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Fondo de Transferencias Corrientes para la financiación de las entidades locales para el año 2022,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Yolanda lbañez Pérez, miembro de las Cortes de Navarra, adscrita al Grupo Parlamentario Navarra Suma (NA+), realiza la siguiente pregunta oral dirigida al Consejero de Cohesión Territorial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Consejero ha presentado el proyecto de Ley para la financiación de las entidades locales, y en él figura que la cuantía de la dotación del Fondo de Transferencias Corrientes sea de 257.859.026 euros para el año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ha aplicado el Departamento para fijar dicha cantidad?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lbañez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