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Legebiltzarreko Erregelamenduko 130. artikuluan ezarritakoa betez, agintzen dut Nafarroako Parlamentuko Aldizkari Ofizialean argitara daitezen toki-erakundeek Nafarroako tributuetan parte hartzeko duten funtsa transferentzia arrunten bidez nola banatu ezartzen duen Foru Lege proiektuaren artikuluei aurkezturiko zuzenketak. Proiektu hori 2022ko urtarrilaren 26ko 8. Nafarroako Parlamentuko Aldizkari Ofizialean argitaratu zen.</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artikuluaren 2. puntua aldatzeko zuzenketa.</w:t>
      </w:r>
    </w:p>
    <w:p>
      <w:pPr>
        <w:pStyle w:val="0"/>
        <w:suppressAutoHyphens w:val="false"/>
        <w:rPr>
          <w:rStyle w:val="1"/>
        </w:rPr>
      </w:pPr>
      <w:r>
        <w:rPr>
          <w:rStyle w:val="1"/>
        </w:rPr>
        <w:t xml:space="preserve">“2. Zerbitzuak Finantzatzeko Funtsa eta Nafarroako Udal eta Kontzejuen Federaziorako Laguntza handitu eginen dira ekitaldi bakoitzean, aurreko ekitaldiaren aldean, Nafarroako Foru Komunitateak azken ekainean daukan urtearteko KPI-Kontsumoko Prezioen Indizeari jarraituz.</w:t>
      </w:r>
    </w:p>
    <w:p>
      <w:pPr>
        <w:pStyle w:val="0"/>
        <w:suppressAutoHyphens w:val="false"/>
        <w:rPr>
          <w:rStyle w:val="1"/>
        </w:rPr>
      </w:pPr>
      <w:r>
        <w:rPr>
          <w:rStyle w:val="1"/>
        </w:rPr>
        <w:t xml:space="preserve">Nafarroako Foru Komunitatearen azken ekaineko KPI-Kontsumoko Prezioen Indizea negatiboa den urteetan, aurreko ekitaldiko zenbatekoei eutsiko zaie.</w:t>
      </w:r>
    </w:p>
    <w:p>
      <w:pPr>
        <w:pStyle w:val="0"/>
        <w:suppressAutoHyphens w:val="false"/>
        <w:rPr>
          <w:rStyle w:val="1"/>
        </w:rPr>
      </w:pPr>
      <w:r>
        <w:rPr>
          <w:rStyle w:val="1"/>
        </w:rPr>
        <w:t xml:space="preserve">Montepioen Defizita Finantzatzeko Funtsa eta Lurralde Kohesiorako Funtsa handitu eginen dira ekitaldi bakoitzean aurreko ekitaldiarekiko, Nafarroako Foru Komunitateak aurreko ekainean daukan urtearteko KPI-Kontsumoko Prezioen Indizeari bi portzentaje-puntu gehituta suertatzen den ehunekoan.</w:t>
      </w:r>
    </w:p>
    <w:p>
      <w:pPr>
        <w:pStyle w:val="0"/>
        <w:suppressAutoHyphens w:val="false"/>
        <w:rPr>
          <w:rStyle w:val="1"/>
        </w:rPr>
      </w:pPr>
      <w:r>
        <w:rPr>
          <w:rStyle w:val="1"/>
        </w:rPr>
        <w:t xml:space="preserve">Finantzaketa Orokorreko Funtsari gehituko zaio aurreko artikuluan adierazitako Transferentzia Arrunten Funtsaren gehikuntzara iristerainoko zenbatekoa”.</w:t>
      </w:r>
    </w:p>
    <w:p>
      <w:pPr>
        <w:pStyle w:val="0"/>
        <w:suppressAutoHyphens w:val="false"/>
        <w:rPr>
          <w:rStyle w:val="1"/>
        </w:rPr>
      </w:pPr>
      <w:r>
        <w:rPr>
          <w:rStyle w:val="1"/>
        </w:rPr>
        <w:t xml:space="preserve">Zioak: Gure ustez, Lurralde Kohesiorako Funtsa KPI-Kontsumoko Prezioen Indizearen gainetik gehitu behar da.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 artikuluko 1. paragrafoa aldatzeko zuzenketa:</w:t>
      </w:r>
    </w:p>
    <w:p>
      <w:pPr>
        <w:pStyle w:val="0"/>
        <w:suppressAutoHyphens w:val="false"/>
        <w:rPr>
          <w:rStyle w:val="1"/>
        </w:rPr>
      </w:pPr>
      <w:r>
        <w:rPr>
          <w:rStyle w:val="1"/>
        </w:rPr>
        <w:t xml:space="preserve">“KO: Lurraren kontribuzioaren kuota osoa, ehuneko 0,25eko tasa aplikatuz kalkulatua. Kuota kalkulatzeko, kontribuzioaren likidazio-oinarria erabiliko da, zeina merkatu-balioetara doituta egonen baita balioek merkatu-balioarekiko duten urruntasunaren araberako balio-zuzenketako koefiziente baten bidez. Likidazio-oinarritzat ulertuko da higiezinen katastro-balioa, kanpo utzita konpentsaziorako eskubiderik ez dakarten salbuetsiak”.</w:t>
      </w:r>
    </w:p>
    <w:p>
      <w:pPr>
        <w:pStyle w:val="0"/>
        <w:suppressAutoHyphens w:val="false"/>
        <w:rPr>
          <w:rStyle w:val="1"/>
        </w:rPr>
      </w:pPr>
      <w:r>
        <w:rPr>
          <w:rStyle w:val="1"/>
        </w:rPr>
        <w:t xml:space="preserve">Zioak: zerga-ahalmena kalkulatzeko, katastro-balioaren ordez kontribuzioaren likidazio-oinarria ezartzen da. Katastro-balioa aipatzen denean, horrek barne hartzen du ondasun higiezin guztiena, gertatzen bada ere parte handi bat kontribuzioa ordaintzetik salbuetsita dagoela, 2/1995 Foru Legearen aginduz. Kasu hori da beste administrazio publiko batzuen titulartasunekoak diren higiezinena. Ahalmen kontzeptuak finantzaketaren murrizketa eragiten duelarik, kontzeptu horrekiko koherentziagatik ezin dira aintzat hartu indarreko araudiaren arabera likidaziorik erakar ez dezaketen katastro-balioak.</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6. puntua kentzeko zuzenketa.</w:t>
      </w:r>
    </w:p>
    <w:p>
      <w:pPr>
        <w:pStyle w:val="0"/>
        <w:suppressAutoHyphens w:val="false"/>
        <w:rPr>
          <w:rStyle w:val="1"/>
        </w:rPr>
      </w:pPr>
      <w:r>
        <w:rPr>
          <w:rStyle w:val="1"/>
        </w:rPr>
        <w:t xml:space="preserve">Zioak: Berriro eraso egiten zaie beste udalerri batzuetako nafar populazioari zerbitzuak ematen dizkioten udalerriei.</w:t>
      </w:r>
    </w:p>
    <w:p>
      <w:pPr>
        <w:pStyle w:val="2"/>
        <w:suppressAutoHyphens w:val="false"/>
        <w:rPr/>
      </w:pPr>
      <w:r>
        <w:rPr/>
        <w:t xml:space="preserve">4.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10. artikuluko 6. apartatua kentzeko zuzenketa.</w:t>
      </w:r>
    </w:p>
    <w:p>
      <w:pPr>
        <w:pStyle w:val="0"/>
        <w:suppressAutoHyphens w:val="false"/>
        <w:rPr>
          <w:rStyle w:val="1"/>
        </w:rPr>
      </w:pPr>
      <w:r>
        <w:rPr>
          <w:rStyle w:val="1"/>
        </w:rPr>
        <w:t xml:space="preserve">Zioak: 1. apartatuan bateratu egiten zaio beste udalerri batzuetako ikasleen kontsiderazioa ikastetxearen kokalekuari, udalerri horien guntsa banatzeko irizpide gisa, halako moldez non arrazoi horrengatiko finantzaketa globala Funtsean jasotzat jotzen baita. Horregatik kentzen da 10. artikuluko 6. apartatua, errepikakorra baita.</w:t>
      </w:r>
    </w:p>
    <w:p>
      <w:pPr>
        <w:pStyle w:val="2"/>
        <w:suppressAutoHyphens w:val="false"/>
        <w:rPr/>
      </w:pPr>
      <w:r>
        <w:rPr/>
        <w:t xml:space="preserve">5.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10.1 artikulua aldatzeko zuzenketa:</w:t>
      </w:r>
    </w:p>
    <w:p>
      <w:pPr>
        <w:pStyle w:val="0"/>
        <w:suppressAutoHyphens w:val="false"/>
        <w:rPr>
          <w:rStyle w:val="1"/>
        </w:rPr>
      </w:pPr>
      <w:r>
        <w:rPr>
          <w:rStyle w:val="1"/>
        </w:rPr>
        <w:t xml:space="preserve">10. artikuluaren 1. apartatua aldatzen da, eta testu hau izanen du:</w:t>
      </w:r>
    </w:p>
    <w:p>
      <w:pPr>
        <w:pStyle w:val="0"/>
        <w:suppressAutoHyphens w:val="false"/>
        <w:rPr>
          <w:rStyle w:val="1"/>
        </w:rPr>
      </w:pPr>
      <w:r>
        <w:rPr>
          <w:rStyle w:val="1"/>
        </w:rPr>
        <w:t xml:space="preserve">“1. Titulartasun publikoko Haur eta Lehen Hezkuntzako ikastetxe bakoitzaren gastu-premiaren indizea kalkulatuko da eskola-unitateen kopuruaren, ikastetxe bakoitzean matrikulatuta dauden bertako eta beste toki-entitate batzuetako ikasleen eta zerbitzu osagarriengatiko gastuaren estimazioaren arabera, honako formula honi jarraituz:</w:t>
      </w:r>
    </w:p>
    <w:p>
      <w:pPr>
        <w:pStyle w:val="0"/>
        <w:suppressAutoHyphens w:val="false"/>
        <w:rPr>
          <w:rStyle w:val="1"/>
        </w:rPr>
      </w:pPr>
      <w:r>
        <w:rPr>
          <w:rStyle w:val="1"/>
        </w:rPr>
        <w:t xml:space="preserve">IkastetxeI=0,1824 x EskUnit kop. + 0,0014 x MatIkasle kop. + 0,8162 x ZerbOsag”.</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 kentzeko zuzenketa.</w:t>
      </w:r>
    </w:p>
    <w:p>
      <w:pPr>
        <w:pStyle w:val="0"/>
        <w:suppressAutoHyphens w:val="false"/>
        <w:rPr>
          <w:rStyle w:val="1"/>
        </w:rPr>
      </w:pPr>
      <w:r>
        <w:rPr>
          <w:rStyle w:val="1"/>
        </w:rPr>
        <w:t xml:space="preserve">Zioak: Jotzen da jadanik ez dagoela xedapen horretarako beharrik, udalerri ia guztiak jadanik daudelako eguneratze-prozesuan eta, nolanahi ere, Nafarroako Gobernuaren beraren zerbitzuak dira eguneratzeak epe barruan egiteko ahalmenik ez dutenak.</w:t>
      </w:r>
    </w:p>
    <w:p>
      <w:pPr>
        <w:pStyle w:val="2"/>
        <w:suppressAutoHyphens w:val="false"/>
        <w:rPr/>
      </w:pPr>
      <w:r>
        <w:rPr/>
        <w:t xml:space="preserve">7.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20. artikuluari paragrafo berri bat gehitzeko zuzenketa. Hona testua:</w:t>
      </w:r>
    </w:p>
    <w:p>
      <w:pPr>
        <w:pStyle w:val="0"/>
        <w:suppressAutoHyphens w:val="false"/>
        <w:rPr>
          <w:rStyle w:val="1"/>
        </w:rPr>
      </w:pPr>
      <w:r>
        <w:rPr>
          <w:rStyle w:val="1"/>
        </w:rPr>
        <w:t xml:space="preserve">“20. artikulua. Katastro-balorazioko txostenak gaurkotzea.</w:t>
      </w:r>
    </w:p>
    <w:p>
      <w:pPr>
        <w:pStyle w:val="0"/>
        <w:suppressAutoHyphens w:val="false"/>
        <w:rPr>
          <w:rStyle w:val="1"/>
        </w:rPr>
      </w:pPr>
      <w:r>
        <w:rPr>
          <w:rStyle w:val="1"/>
        </w:rPr>
        <w:t xml:space="preserve">Udalerri bakoitzari dagokion zenbatekoa banatzean, katastroko balioak gaurkotu gabe dituztenei edo udal-mugartean aplikatu beharreko balorazio txostena berrikusteko prozesua indarreko legeriarekin bat hasi gabe dutenei %10 murriztuko zaie transferentzia arrunten kontzeptuan jaso behar duten guztizko zenbatekoa.</w:t>
      </w:r>
    </w:p>
    <w:p>
      <w:pPr>
        <w:pStyle w:val="0"/>
        <w:suppressAutoHyphens w:val="false"/>
        <w:rPr>
          <w:rStyle w:val="1"/>
        </w:rPr>
      </w:pPr>
      <w:r>
        <w:rPr>
          <w:rStyle w:val="1"/>
        </w:rPr>
        <w:t xml:space="preserve">Murrizketa horiek proportzionalki banatuko dira Transferentzia Arrunten Funtseko behin betiko esleipena zera baino handiagoa dutenen toki-entitateen artean: urte bakoitzean bermatua den zenbatekoa, kanpo utzirik jarduneko administrazio-langile eta mendeko langileengatiko Montepio Orokorreko defizitaren finantzaketari dagokion zenbatekoa”.</w:t>
      </w:r>
    </w:p>
    <w:p>
      <w:pPr>
        <w:pStyle w:val="0"/>
        <w:suppressAutoHyphens w:val="false"/>
        <w:rPr>
          <w:rStyle w:val="1"/>
        </w:rPr>
      </w:pPr>
      <w:r>
        <w:rPr>
          <w:rStyle w:val="1"/>
        </w:rPr>
        <w:t xml:space="preserve">Zioak: Aipatu 20. artikuluak aurreikusten du katastroko balioak gaurkotu gabe dituzten edo beren udal-mugartean aplikatzekoa den balorazio-txostenaren berrikuspeneko prozesua indarreko legeriaren arabera hasi gabe duten udalerriek jaso beharreko ekarpena murriztea. }Alabaina, artikulu horrek ez du arautu nola banatu zigor horiek gainerako toki-entitateen artean.</w:t>
      </w:r>
    </w:p>
    <w:p>
      <w:pPr>
        <w:pStyle w:val="0"/>
        <w:suppressAutoHyphens w:val="false"/>
        <w:rPr>
          <w:rStyle w:val="1"/>
        </w:rPr>
      </w:pPr>
      <w:r>
        <w:rPr>
          <w:rStyle w:val="1"/>
        </w:rPr>
        <w:t xml:space="preserve">Horregatik proposatzen da 20. artikulu horri paragrafo berri bat gehitzea, banaketa hori argitu eta arautzeko.</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21. artikulua kentzeko zuzenketa.</w:t>
      </w:r>
    </w:p>
    <w:p>
      <w:pPr>
        <w:pStyle w:val="0"/>
        <w:suppressAutoHyphens w:val="false"/>
        <w:rPr>
          <w:rStyle w:val="1"/>
        </w:rPr>
      </w:pPr>
      <w:r>
        <w:rPr>
          <w:rStyle w:val="1"/>
        </w:rPr>
        <w:t xml:space="preserve">Zioak: Oro har, toki entitateen kontabilitate- eta aurrekontu-informazioaren igorpena baldintzatuta egon ohi zaio informazio hori prestatu eta helarazteko bitarteko teknikoak egoteari, eta ez tokiko kudeatzaileen borondateari. Horrelako zigor-neurri batek desmotibazioa eragin lezake, eta hautagaitzarik eza eta toki entitateen balizko desagerpena gerta daitezke azken batean. Horregatik, proposatzen da informazio-igorpenaren egoerari buruzko azterlan bat aurkez dadila xedapen hori ezarri aurretik, problematika horretarako soluzio eraginkorrak aurkitze aldera, zigor bat ezarri baino lehen, zeina nagusiki pairatuko baitute arazoaren sortzaile izan ez direnek.</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bakarra aldatzeko zuzenketa:</w:t>
      </w:r>
    </w:p>
    <w:p>
      <w:pPr>
        <w:pStyle w:val="0"/>
        <w:suppressAutoHyphens w:val="false"/>
        <w:rPr>
          <w:rStyle w:val="1"/>
        </w:rPr>
      </w:pPr>
      <w:r>
        <w:rPr>
          <w:rStyle w:val="1"/>
        </w:rPr>
        <w:t xml:space="preserve">“Toki Administrazioaren alorreko eskumena duen zuzendari nagusiak zilegi izanen du funts-mugimenduak egitea Toki entitateek Nafarroako Tributuetan duten parte-hartzearen Funtseko partiden artean transferentzia arruntengatik, baldin eta lotura badute artikuluetan ezarritakoak diren banaketa-irizpide edo formulen aplikazioaren ondorioz funts bakoitzean agerian geratzen diren beharrizan edo soberakinekin, eta Toki Araubideko Foru Batzordearen esanetara egonda”.</w:t>
      </w:r>
    </w:p>
    <w:p>
      <w:pPr>
        <w:pStyle w:val="0"/>
        <w:suppressAutoHyphens w:val="false"/>
        <w:rPr>
          <w:rStyle w:val="1"/>
        </w:rPr>
      </w:pPr>
      <w:r>
        <w:rPr>
          <w:rStyle w:val="1"/>
        </w:rPr>
        <w:t xml:space="preserve">Zioak: Xedapen horrek zalantza asko sortzen du bere irismenari buruz; izan ere, Toki Administrazioko zuzendaritza Nagusiari funtseko zuzkiduren artean funts-transferentziak egiteko gaikuntza ematen dio, edo zuzkidura berriak sortzekoa, eta, itxura batean, gaikuntza horrek gainditu egiten ditu zuzendaritza nagusi bati esleitzeko modukoak diren kudeaketa-eskumenak. Funtsa foru legez arautzen da, eta Nafarroako aurrekontu orokorretan sartua izan behar da. Foru lege mailako xedapen batek baizik ez du zilegi zuzkidura berriak sortzea eta horiek banatzeko irizpideak ezartzea.</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Xedapen iragankor bat gehitzeko zuzenketa:</w:t>
      </w:r>
    </w:p>
    <w:p>
      <w:pPr>
        <w:pStyle w:val="0"/>
        <w:suppressAutoHyphens w:val="false"/>
        <w:rPr>
          <w:rStyle w:val="1"/>
        </w:rPr>
      </w:pPr>
      <w:r>
        <w:rPr>
          <w:rStyle w:val="1"/>
        </w:rPr>
        <w:t xml:space="preserve">“Xedapen iragankorra. 2022. urterako, Transferentzia Arrunten Funtseko zenbatekoa bi soluzioren bidez ordainduko da: lehena aplikatuko da legea NAOn argitaratu eta biharamunean, eta lehen partea kalkulatzeko, kontuan hartuko da 2021ean jaso zutenaren % 50, bigarren eperako utzirik, abuzturako alegia, jaso beharreko guztizko kopuruaren doikuntza”.</w:t>
      </w:r>
    </w:p>
    <w:p>
      <w:pPr>
        <w:pStyle w:val="0"/>
        <w:suppressAutoHyphens w:val="false"/>
        <w:rPr>
          <w:rStyle w:val="1"/>
        </w:rPr>
      </w:pPr>
      <w:r>
        <w:rPr>
          <w:rStyle w:val="1"/>
        </w:rPr>
        <w:t xml:space="preserve">Zioak: Lege hau onetsiko da 22. artikuluan soluzio baten ordainketarako ezarritakoa baino beranduago; hori dela-eta, berehala egin dadila proposatzen dugu.</w:t>
      </w:r>
    </w:p>
    <w:p>
      <w:pPr>
        <w:pStyle w:val="2"/>
        <w:suppressAutoHyphens w:val="false"/>
        <w:rPr/>
      </w:pPr>
      <w:r>
        <w:rPr/>
        <w:t xml:space="preserve">11. ZUZENKETA</w:t>
      </w:r>
    </w:p>
    <w:p>
      <w:pPr>
        <w:pStyle w:val="3"/>
        <w:spacing w:after="170.079" w:before="0" w:line="230" w:lineRule="exact"/>
        <w:suppressAutoHyphens w:val="false"/>
        <w:rPr>
          <w:b w:val="false"/>
        </w:rPr>
      </w:pPr>
      <w:r>
        <w:rPr/>
        <w:t xml:space="preserve">NAFARROAKO ALDERDI SOZIALISTA,</w:t>
        <w:br w:type="textWrapping"/>
        <w:t xml:space="preserve">GEROA BAI ETA EH BILDU NAFARROA</w:t>
      </w:r>
      <w:r>
        <w:rPr>
          <w:b w:val="false"/>
        </w:rPr>
        <w:br w:type="textWrapping"/>
        <w:t xml:space="preserve">TALDE PARLAMENTARIOEK,</w:t>
        <w:br w:type="textWrapping"/>
      </w:r>
      <w:r>
        <w:rPr/>
        <w:t xml:space="preserve">PODEMOS AHAL DUGU NAFARROA</w:t>
        <w:br w:type="textWrapping"/>
      </w:r>
      <w:r>
        <w:rPr>
          <w:b w:val="false"/>
        </w:rPr>
        <w:t xml:space="preserve">FORU PARLAMENTARIEN ELKARTEAK</w:t>
        <w:br w:type="textWrapping"/>
        <w:t xml:space="preserve">ETA </w:t>
      </w:r>
      <w:r>
        <w:rPr/>
        <w:t xml:space="preserve">IZQUIERDA-EZKERRA</w:t>
        <w:br w:type="textWrapping"/>
      </w:r>
      <w:r>
        <w:rPr>
          <w:b w:val="false"/>
        </w:rPr>
        <w:t xml:space="preserve">TALDE PARLAMENTARIO MISTOAK</w:t>
        <w:br w:type="textWrapping"/>
        <w:t xml:space="preserve">AURKEZTUA</w:t>
      </w:r>
    </w:p>
    <w:p>
      <w:pPr>
        <w:pStyle w:val="0"/>
        <w:suppressAutoHyphens w:val="false"/>
        <w:rPr>
          <w:rStyle w:val="1"/>
        </w:rPr>
      </w:pPr>
      <w:r>
        <w:rPr>
          <w:rStyle w:val="1"/>
        </w:rPr>
        <w:t xml:space="preserve">Azken xedapenetatik lehena aldatzeko zuzenketa.</w:t>
      </w:r>
    </w:p>
    <w:p>
      <w:pPr>
        <w:pStyle w:val="0"/>
        <w:suppressAutoHyphens w:val="false"/>
        <w:rPr>
          <w:rStyle w:val="1"/>
        </w:rPr>
      </w:pPr>
      <w:r>
        <w:rPr>
          <w:rStyle w:val="1"/>
        </w:rPr>
        <w:t xml:space="preserve">Azken xedapenetako lehenaren lehen paragrafoa aldatzen da. Testu hau izanen du:</w:t>
      </w:r>
    </w:p>
    <w:p>
      <w:pPr>
        <w:pStyle w:val="0"/>
        <w:suppressAutoHyphens w:val="false"/>
        <w:rPr>
          <w:rStyle w:val="1"/>
        </w:rPr>
      </w:pPr>
      <w:r>
        <w:rPr>
          <w:rStyle w:val="1"/>
        </w:rPr>
        <w:t xml:space="preserve">“Toki administrazioaren arloko eskumena duen zuzendari nagusiari ahalmena ematen zaio foru lege honetan ezarritakoa aplikatzeko behar diren xedapenak emateko.</w:t>
      </w:r>
    </w:p>
    <w:p>
      <w:pPr>
        <w:pStyle w:val="0"/>
        <w:suppressAutoHyphens w:val="false"/>
        <w:rPr>
          <w:rStyle w:val="1"/>
        </w:rPr>
      </w:pPr>
      <w:r>
        <w:rPr>
          <w:rStyle w:val="1"/>
        </w:rPr>
        <w:t xml:space="preserve">Zehazki, toki administrazioaren arloko eskumena duen zuzendari nagusiari ahalmena ematen zaio lau urtean behin erabaki dezan eguneratuak izan daitezela Nafarroako udalerrien Trakzio Gaitasunaren Indizea kalkulatzeko aztertzen diren aldagaien datuak eta foru lege honen eranskinak, Nafarroako Lurralde Behatokiak horretarako helarazitako datuen bidez, une bakoitzean indarrean dagoen Lurralde Estrategiari jarraituz”.</w:t>
      </w:r>
    </w:p>
    <w:p>
      <w:pPr>
        <w:pStyle w:val="0"/>
        <w:suppressAutoHyphens w:val="false"/>
        <w:rPr>
          <w:rStyle w:val="1"/>
        </w:rPr>
      </w:pPr>
      <w:r>
        <w:rPr>
          <w:rStyle w:val="1"/>
        </w:rPr>
        <w:t xml:space="preserve">Zioak: Toki administrazioaren alorreko eskumena duen zuzendaritza nagusiaren ahalmenak mugatu egiten dira foru legeak xedatzen duenaren aplikaziora, “garapen” hitza kenduz, halaber koherentzia gorderik Toki Inbertsioen Plana arautzen duen Foru Lege proiektuaren azken xedapenetako lehenak horri buruz ezartzen duenarekin.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