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30685" w14:textId="05019E64" w:rsidR="007C0730" w:rsidRDefault="007C0730" w:rsidP="00D214AC">
      <w:pPr>
        <w:pStyle w:val="Default"/>
        <w:spacing w:line="360" w:lineRule="auto"/>
        <w:jc w:val="both"/>
        <w:rPr>
          <w:sz w:val="22"/>
          <w:szCs w:val="22"/>
          <w:rFonts w:ascii="DejaVu Serif" w:hAnsi="DejaVu Serif"/>
        </w:rPr>
      </w:pPr>
      <w:r>
        <w:rPr>
          <w:sz w:val="22"/>
          <w:szCs w:val="22"/>
          <w:rFonts w:ascii="DejaVu Serif" w:hAnsi="DejaVu Serif"/>
        </w:rPr>
        <w:t xml:space="preserve">Otsailaren 2a</w:t>
      </w:r>
    </w:p>
    <w:p w14:paraId="69E0CAA7" w14:textId="77777777" w:rsidR="007C0730" w:rsidRDefault="00654D84" w:rsidP="00D214AC">
      <w:pPr>
        <w:pStyle w:val="Default"/>
        <w:spacing w:line="360" w:lineRule="auto"/>
        <w:jc w:val="both"/>
        <w:rPr>
          <w:sz w:val="22"/>
          <w:szCs w:val="22"/>
          <w:rFonts w:ascii="DejaVu Serif" w:hAnsi="DejaVu Serif"/>
        </w:rPr>
      </w:pPr>
      <w:r>
        <w:rPr>
          <w:sz w:val="22"/>
          <w:szCs w:val="22"/>
          <w:rFonts w:ascii="DejaVu Serif" w:hAnsi="DejaVu Serif"/>
        </w:rPr>
        <w:t xml:space="preserve">EH Bildu Nafarroa talde parlamentarioari atxikitako foru parlamentari Adolfo Aráiz Flamarique jaunak idatziz erantzuteko galdera egin du (PES-00005); horren bidez, honako informazio hau eskatzen dio Nafarroako Gobernuari:</w:t>
      </w:r>
    </w:p>
    <w:p w14:paraId="67555DC5" w14:textId="77777777" w:rsidR="007C0730" w:rsidRDefault="00A36D6D" w:rsidP="00A36D6D">
      <w:pPr>
        <w:pStyle w:val="Default"/>
        <w:spacing w:line="360" w:lineRule="auto"/>
        <w:jc w:val="both"/>
        <w:rPr>
          <w:b/>
          <w:sz w:val="22"/>
          <w:szCs w:val="22"/>
          <w:rFonts w:ascii="DejaVu Serif" w:hAnsi="DejaVu Serif"/>
        </w:rPr>
      </w:pPr>
      <w:r>
        <w:rPr>
          <w:b/>
          <w:sz w:val="22"/>
          <w:szCs w:val="22"/>
          <w:rFonts w:ascii="DejaVu Serif" w:hAnsi="DejaVu Serif"/>
        </w:rPr>
        <w:t xml:space="preserve">Gobernuak ba al du asmorik ekainaren 30eko 14/2021 Foru Legean ezartzen den sei hilabeteko epean irekitzeko Nafarroako Gobernuaren Gobernu Irekiaren Atarian gune bat, informazio-sistema integral bat jasoko duena, eta zeinean argitaratuko den Nafarroako Foru Komunitateko Administrazioak eta foru-sektore publiko instituzionalak Europako funtsen kudeaketari buruz duten informazio guztia?</w:t>
      </w:r>
    </w:p>
    <w:p w14:paraId="530CB89E" w14:textId="77777777" w:rsidR="007C0730" w:rsidRDefault="00A36D6D" w:rsidP="00A36D6D">
      <w:pPr>
        <w:pStyle w:val="Default"/>
        <w:spacing w:line="360" w:lineRule="auto"/>
        <w:jc w:val="both"/>
        <w:rPr>
          <w:sz w:val="22"/>
          <w:szCs w:val="22"/>
          <w:rFonts w:ascii="DejaVu Serif" w:hAnsi="DejaVu Serif"/>
        </w:rPr>
      </w:pPr>
      <w:r>
        <w:rPr>
          <w:b/>
          <w:sz w:val="22"/>
          <w:szCs w:val="22"/>
          <w:rFonts w:ascii="DejaVu Serif" w:hAnsi="DejaVu Serif"/>
        </w:rPr>
        <w:t xml:space="preserve">Gobernuak nahiz Foru-sektore publikoak gaur arte hartutako zer erabaki edo administrazio-egintza jaso behar zituzkeen gune horretan, baldin eta gune hori Gobernu Irekiaren Atarian irekita egon izan balitz?</w:t>
      </w:r>
    </w:p>
    <w:p w14:paraId="46C31B9B"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Nafarroako Gobernua lanean ari da, Enpresa Politikaren, Nazioarteko Proiekzioaren eta Lanaren Zuzendaritza Nagusia, Next-Generation Bulegoa eta Lehendakaritzako eta Gobernu Irekiko Zuzendaritza direla medio, Gardentasunari, informazio publikoa eskuratzeari eta gobernu onari buruzko maiatzaren 17ko 5/2018 Foru Legearen bederatzigarren xedapen gehigarrian ezarritakoa betetzeko.</w:t>
      </w:r>
    </w:p>
    <w:p w14:paraId="0F9B8D9F"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Kontuan izan behar da Europako Next-Generation funtsen exekuzioari buruzko informazioa kontrolatzeko eta kudeatzeko tresna batzuk prestatzen ari garela eta horiek bat etorri behar dutela Estatuko Administrazio Orokorrak prestatuko duen tresnarekin, zeina Europako Batasunari aurkeztu behar baitio berak ere. </w:t>
      </w:r>
      <w:r>
        <w:rPr>
          <w:sz w:val="22"/>
          <w:szCs w:val="22"/>
          <w:rFonts w:ascii="DejaVu Serif" w:hAnsi="DejaVu Serif"/>
        </w:rPr>
        <w:t xml:space="preserve"> </w:t>
      </w:r>
    </w:p>
    <w:p w14:paraId="1E25E893"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Ildo horretan, irailaren 29ko HFP/1030/2021 Aginduaren bidez taxutu zen Suspertze, Eraldatze eta Erresilientzia Plana kudeatzeko sistema.</w:t>
      </w:r>
    </w:p>
    <w:p w14:paraId="3DCD0019" w14:textId="4DADC330"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Bestalde, irailaren 29ko HFP/1031/2021 Aginduaren bidez ezarri zen informazioa emateko zer prozedura eta formatu erabili behar dituzten Estatuko, autonomia-erkidegoetako eta tokiko sektore publikoko erakundeek, informazio hori erabiliko baita jarraipena egiteko Suspertze, Eraldatze eta Erresilientzia Planaren osagaietako neurrien mugarri eta helburuen betetze-mailari eta aurrekontu- eta kontabilitate-exekuzioari.</w:t>
      </w:r>
      <w:r>
        <w:rPr>
          <w:sz w:val="22"/>
          <w:szCs w:val="22"/>
          <w:rFonts w:ascii="DejaVu Serif" w:hAnsi="DejaVu Serif"/>
        </w:rPr>
        <w:t xml:space="preserve"> </w:t>
      </w:r>
    </w:p>
    <w:p w14:paraId="448BB51D"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Estatuko Administrazio Orokorra, arau horietan ezarritakoa betez, informazioa emateko sistemaren diseinua amaitzen ari da.</w:t>
      </w:r>
      <w:r>
        <w:rPr>
          <w:sz w:val="22"/>
          <w:szCs w:val="22"/>
          <w:rFonts w:ascii="DejaVu Serif" w:hAnsi="DejaVu Serif"/>
        </w:rPr>
        <w:t xml:space="preserve"> </w:t>
      </w:r>
    </w:p>
    <w:p w14:paraId="014062B8"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Aipatu estatu-araudia aplikatuz, Nafarroako Gobernuak, urriaren 13ko bilkuran, Suspertze eta Erresilientzia Mekanismoaz (SEM) finantzatutako proiektuen kudeaketarako eta jarraipenerako arauak onetsi zituen. Arau horietan jasorik dago informazio sistema bat sortu behar dela, zeinak, Estatuko Administrazioari informazioa emateko betebeharra betetzeko bidea izateaz gain, SEMek finantzatutako jarduketa guztien gaineko informazioa emanen baitu.</w:t>
      </w:r>
      <w:r>
        <w:rPr>
          <w:sz w:val="22"/>
          <w:szCs w:val="22"/>
          <w:rFonts w:ascii="DejaVu Serif" w:hAnsi="DejaVu Serif"/>
        </w:rPr>
        <w:t xml:space="preserve"> </w:t>
      </w:r>
      <w:r>
        <w:rPr>
          <w:sz w:val="22"/>
          <w:szCs w:val="22"/>
          <w:rFonts w:ascii="DejaVu Serif" w:hAnsi="DejaVu Serif"/>
        </w:rPr>
        <w:t xml:space="preserve">Tresna horrek garapen praktikoa izan dezan, Estatuko Administrazio Orokorrak behin betiko taxutu behar du informazio sistema, zeinak jasoko baititu proiektuen bilakaera eta xede horretarako esleitutako funtsen benetako aplikazioa, maila guztietan –Europar Batasuneko erakundeen aurrean ziurtatzeko indarra ere izanen du–.</w:t>
      </w:r>
      <w:r>
        <w:rPr>
          <w:sz w:val="22"/>
          <w:szCs w:val="22"/>
          <w:rFonts w:ascii="DejaVu Serif" w:hAnsi="DejaVu Serif"/>
        </w:rPr>
        <w:t xml:space="preserve"> </w:t>
      </w:r>
      <w:r>
        <w:rPr>
          <w:sz w:val="22"/>
          <w:szCs w:val="22"/>
          <w:rFonts w:ascii="DejaVu Serif" w:hAnsi="DejaVu Serif"/>
        </w:rPr>
        <w:t xml:space="preserve">Irailaren 29ko HFP/1031/2021 Aginduak aipagai duen Estatuko informazio sistemaren egitura erabat argitu arte eta Estatuko Administrazioak jarraipena zein proiekturi egin behar zaien zehaztu arte, noski, ezer gutxirako balioko luke egiten ari diren jarduketen berri argitaratzeko ahalegin orok.</w:t>
      </w:r>
      <w:r>
        <w:rPr>
          <w:sz w:val="22"/>
          <w:szCs w:val="22"/>
          <w:rFonts w:ascii="DejaVu Serif" w:hAnsi="DejaVu Serif"/>
        </w:rPr>
        <w:t xml:space="preserve">  </w:t>
      </w:r>
    </w:p>
    <w:p w14:paraId="5EB5606F"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Hori egin bezain laster, gardentasunaren eta kontu-ematearen printzipioak eta arestian aipatutako 5/2018 Foru Legea betez, gune bat jarriko da Nafarroako Gobernuaren Atarian eta handik herritarrek informazio eta agiri guztiak eskuratzen ahalko dituzte.</w:t>
      </w:r>
      <w:r>
        <w:rPr>
          <w:sz w:val="22"/>
          <w:szCs w:val="22"/>
          <w:rFonts w:ascii="DejaVu Serif" w:hAnsi="DejaVu Serif"/>
        </w:rPr>
        <w:t xml:space="preserve"> </w:t>
      </w:r>
    </w:p>
    <w:p w14:paraId="4069DE7C" w14:textId="2F58049A"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 xml:space="preserve">Hala, bada, eraginkortasunaren, efizientziaren eta zuhurtziaren printzipioek eskatzen dute pixka bat gehiago itxarotea gune hori sortzeko.</w:t>
      </w:r>
      <w:r>
        <w:rPr>
          <w:sz w:val="22"/>
          <w:szCs w:val="22"/>
          <w:rFonts w:ascii="DejaVu Serif" w:hAnsi="DejaVu Serif"/>
        </w:rPr>
        <w:t xml:space="preserve"> </w:t>
      </w:r>
    </w:p>
    <w:p w14:paraId="4B8AC00F" w14:textId="4FCB2C28"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Zure bigarren galderari dagokionez, aurreko erantzunean azaldu den bezala eta bertan adierazitako arrazoiak tarteko, oraindik ez da sortu gune hori.</w:t>
      </w:r>
      <w:r>
        <w:rPr>
          <w:sz w:val="22"/>
          <w:szCs w:val="22"/>
          <w:rFonts w:ascii="DejaVu Serif" w:hAnsi="DejaVu Serif"/>
        </w:rPr>
        <w:t xml:space="preserve"> </w:t>
      </w:r>
    </w:p>
    <w:p w14:paraId="2CEC5E34"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Hala ere, gardentasunaren ikuspuntutik, aintzat hartu behar dira bi datu hauek:</w:t>
      </w:r>
    </w:p>
    <w:p w14:paraId="6841B908"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1.</w:t>
      </w:r>
      <w:r>
        <w:rPr>
          <w:sz w:val="22"/>
          <w:szCs w:val="22"/>
          <w:rFonts w:ascii="DejaVu Serif" w:hAnsi="DejaVu Serif"/>
        </w:rPr>
        <w:t xml:space="preserve"> </w:t>
      </w:r>
      <w:r>
        <w:rPr>
          <w:sz w:val="22"/>
          <w:szCs w:val="22"/>
          <w:rFonts w:ascii="DejaVu Serif" w:hAnsi="DejaVu Serif"/>
        </w:rPr>
        <w:t xml:space="preserve">Nafarroako Gobernuaren erabaki guztiak Parlamentura igortzen dira eta bilkura bakoitzeko gai zerrenda Nafarroako Gobernuaren Gobernu Irekiaren Atarian argitaratzen da.</w:t>
      </w:r>
      <w:r>
        <w:rPr>
          <w:sz w:val="22"/>
          <w:szCs w:val="22"/>
          <w:rFonts w:ascii="DejaVu Serif" w:hAnsi="DejaVu Serif"/>
        </w:rPr>
        <w:t xml:space="preserve"> </w:t>
      </w:r>
    </w:p>
    <w:p w14:paraId="6DC23EFB"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Dirulaguntzak, berriz, dirulaguntzen datu-base nazionalean argitaratzen dira, eta deialdiak Nafarroako Aldizkari Ofizialean, laguntzak norgehiagokaren edo banakako ebaluazioaren bidez banatzen direnean.</w:t>
      </w:r>
      <w:r>
        <w:rPr>
          <w:sz w:val="22"/>
          <w:szCs w:val="22"/>
          <w:rFonts w:ascii="DejaVu Serif" w:hAnsi="DejaVu Serif"/>
        </w:rPr>
        <w:t xml:space="preserve"> </w:t>
      </w:r>
      <w:r>
        <w:rPr>
          <w:sz w:val="22"/>
          <w:szCs w:val="22"/>
          <w:rFonts w:ascii="DejaVu Serif" w:hAnsi="DejaVu Serif"/>
        </w:rPr>
        <w:t xml:space="preserve">Halaber navarra.es webguneko prozedura eta zerbitzuen katalogoko fitxetan argitaratzen da laguntzen deialdi, emate eta ordainketei buruzko informazio osoa.</w:t>
      </w:r>
      <w:r>
        <w:rPr>
          <w:sz w:val="22"/>
          <w:szCs w:val="22"/>
          <w:rFonts w:ascii="DejaVu Serif" w:hAnsi="DejaVu Serif"/>
        </w:rPr>
        <w:t xml:space="preserve"> </w:t>
      </w:r>
      <w:r>
        <w:rPr>
          <w:sz w:val="22"/>
          <w:szCs w:val="22"/>
          <w:rFonts w:ascii="DejaVu Serif" w:hAnsi="DejaVu Serif"/>
        </w:rPr>
        <w:t xml:space="preserve">Azkenik, Gobernu Irekiaren Atarian argitaratzen da gardentasun araudiak laguntzei dagokienez agintzen duen publizitate aktiboko informazioa.</w:t>
      </w:r>
      <w:r>
        <w:rPr>
          <w:sz w:val="22"/>
          <w:szCs w:val="22"/>
          <w:rFonts w:ascii="DejaVu Serif" w:hAnsi="DejaVu Serif"/>
        </w:rPr>
        <w:t xml:space="preserve"> </w:t>
      </w:r>
    </w:p>
    <w:p w14:paraId="5560725E"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Kontratazio publikoaren arloan ere, kontratu publikoen lizitazio eta adjudikazioekin zerikusia duten informazio guztiak Kontratazioaren Atarian argitaratzen dira.</w:t>
      </w:r>
    </w:p>
    <w:p w14:paraId="1466D742" w14:textId="77777777" w:rsidR="007C0730" w:rsidRDefault="00A36D6D" w:rsidP="00A36D6D">
      <w:pPr>
        <w:pStyle w:val="Default"/>
        <w:spacing w:line="360" w:lineRule="auto"/>
        <w:jc w:val="both"/>
        <w:rPr>
          <w:sz w:val="22"/>
          <w:szCs w:val="22"/>
          <w:rFonts w:ascii="DejaVu Serif" w:hAnsi="DejaVu Serif"/>
        </w:rPr>
      </w:pPr>
      <w:r>
        <w:rPr>
          <w:sz w:val="22"/>
          <w:szCs w:val="22"/>
          <w:rFonts w:ascii="DejaVu Serif" w:hAnsi="DejaVu Serif"/>
        </w:rPr>
        <w:tab/>
      </w:r>
      <w:r>
        <w:rPr>
          <w:sz w:val="22"/>
          <w:szCs w:val="22"/>
          <w:rFonts w:ascii="DejaVu Serif" w:hAnsi="DejaVu Serif"/>
        </w:rPr>
        <w:t xml:space="preserve">2.</w:t>
      </w:r>
      <w:r>
        <w:rPr>
          <w:sz w:val="22"/>
          <w:szCs w:val="22"/>
          <w:rFonts w:ascii="DejaVu Serif" w:hAnsi="DejaVu Serif"/>
        </w:rPr>
        <w:t xml:space="preserve"> </w:t>
      </w:r>
      <w:r>
        <w:rPr>
          <w:sz w:val="22"/>
          <w:szCs w:val="22"/>
          <w:rFonts w:ascii="DejaVu Serif" w:hAnsi="DejaVu Serif"/>
        </w:rPr>
        <w:t xml:space="preserve">Gaur egun, Suspertze, Eraldatze eta Erresilientzia Planaren esparruan Nafarroako Foru Komunitateari esleitu zaion 200 milioitik gorako diru kopurutik milioi bat pasatxo baino ez da exekutatu.</w:t>
      </w:r>
      <w:r>
        <w:rPr>
          <w:sz w:val="22"/>
          <w:szCs w:val="22"/>
          <w:rFonts w:ascii="DejaVu Serif" w:hAnsi="DejaVu Serif"/>
        </w:rPr>
        <w:t xml:space="preserve"> </w:t>
      </w:r>
    </w:p>
    <w:p w14:paraId="6D5E7C25" w14:textId="77777777" w:rsidR="007C0730" w:rsidRDefault="00E95940" w:rsidP="00E95940">
      <w:pPr>
        <w:pStyle w:val="Default"/>
        <w:spacing w:line="360" w:lineRule="auto"/>
        <w:jc w:val="both"/>
        <w:rPr>
          <w:sz w:val="22"/>
          <w:szCs w:val="22"/>
          <w:rFonts w:ascii="DejaVu Serif" w:hAnsi="DejaVu Serif"/>
        </w:rPr>
      </w:pPr>
      <w:r>
        <w:rPr>
          <w:sz w:val="22"/>
          <w:szCs w:val="22"/>
          <w:rFonts w:ascii="DejaVu Serif" w:hAnsi="DejaVu Serif"/>
        </w:rPr>
        <w:t xml:space="preserve">Hori guztia jakinarazten dizut, Nafarroako Parlamentuko Erregelamenduaren 194. artikulua betez.</w:t>
      </w:r>
    </w:p>
    <w:p w14:paraId="3F283AE5" w14:textId="01B3E4D5" w:rsidR="00654D84" w:rsidRDefault="00654D84" w:rsidP="00E95940">
      <w:pPr>
        <w:pStyle w:val="Default"/>
        <w:spacing w:line="360" w:lineRule="auto"/>
        <w:jc w:val="center"/>
        <w:rPr>
          <w:sz w:val="22"/>
          <w:szCs w:val="22"/>
          <w:rFonts w:ascii="DejaVu Serif" w:hAnsi="DejaVu Serif"/>
        </w:rPr>
      </w:pPr>
      <w:r>
        <w:rPr>
          <w:sz w:val="22"/>
          <w:szCs w:val="22"/>
          <w:rFonts w:ascii="DejaVu Serif" w:hAnsi="DejaVu Serif"/>
        </w:rPr>
        <w:t xml:space="preserve">Iruñean, 2022ko otsailaren 1ean</w:t>
      </w:r>
    </w:p>
    <w:p w14:paraId="3C7346A9" w14:textId="77777777" w:rsidR="007C0730" w:rsidRDefault="007C0730" w:rsidP="007C0730">
      <w:r>
        <w:t xml:space="preserve">Lehendakaritzako, Berdintasuneko, Funtzio Publikoko eta Barneko kontseilaria: Javier Remírez Apesteguía</w:t>
      </w:r>
    </w:p>
    <w:p w14:paraId="17277916" w14:textId="6F417004" w:rsidR="00BC4EF8" w:rsidRPr="00E95940" w:rsidRDefault="00BC4EF8" w:rsidP="007C0730">
      <w:pPr>
        <w:pStyle w:val="Default"/>
        <w:spacing w:line="360" w:lineRule="auto"/>
        <w:jc w:val="center"/>
        <w:rPr>
          <w:rFonts w:ascii="DejaVu Serif" w:hAnsi="DejaVu Serif"/>
          <w:sz w:val="22"/>
          <w:szCs w:val="22"/>
        </w:rPr>
      </w:pPr>
    </w:p>
    <w:sectPr w:rsidR="00BC4EF8" w:rsidRPr="00E95940" w:rsidSect="00655E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7235" w14:textId="77777777" w:rsidR="008D3227" w:rsidRDefault="008D3227" w:rsidP="00654D84">
      <w:pPr>
        <w:spacing w:after="0" w:line="240" w:lineRule="auto"/>
      </w:pPr>
      <w:r>
        <w:separator/>
      </w:r>
    </w:p>
  </w:endnote>
  <w:endnote w:type="continuationSeparator" w:id="0">
    <w:p w14:paraId="77867674" w14:textId="77777777" w:rsidR="008D3227" w:rsidRDefault="008D3227" w:rsidP="00654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erif">
    <w:altName w:val="Sylfaen"/>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F86A" w14:textId="77777777" w:rsidR="008D3227" w:rsidRDefault="008D3227" w:rsidP="00654D84">
      <w:pPr>
        <w:spacing w:after="0" w:line="240" w:lineRule="auto"/>
      </w:pPr>
      <w:r>
        <w:separator/>
      </w:r>
    </w:p>
  </w:footnote>
  <w:footnote w:type="continuationSeparator" w:id="0">
    <w:p w14:paraId="0F9364F8" w14:textId="77777777" w:rsidR="008D3227" w:rsidRDefault="008D3227" w:rsidP="00654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714"/>
    <w:multiLevelType w:val="hybridMultilevel"/>
    <w:tmpl w:val="1612F05E"/>
    <w:lvl w:ilvl="0" w:tplc="9C2A72C4">
      <w:start w:val="1"/>
      <w:numFmt w:val="decimal"/>
      <w:lvlText w:val="%1-"/>
      <w:lvlJc w:val="left"/>
      <w:pPr>
        <w:ind w:left="-63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C7729E"/>
    <w:multiLevelType w:val="multilevel"/>
    <w:tmpl w:val="B616D6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EC74BC"/>
    <w:multiLevelType w:val="hybridMultilevel"/>
    <w:tmpl w:val="57688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1B1073"/>
    <w:multiLevelType w:val="hybridMultilevel"/>
    <w:tmpl w:val="A31272C6"/>
    <w:lvl w:ilvl="0" w:tplc="0C0A0003">
      <w:start w:val="1"/>
      <w:numFmt w:val="bullet"/>
      <w:lvlText w:val="o"/>
      <w:lvlJc w:val="left"/>
      <w:pPr>
        <w:ind w:left="1068" w:hanging="360"/>
      </w:pPr>
      <w:rPr>
        <w:rFonts w:ascii="Courier New" w:hAnsi="Courier New" w:cs="Courier New" w:hint="default"/>
      </w:rPr>
    </w:lvl>
    <w:lvl w:ilvl="1" w:tplc="CE8689D2">
      <w:numFmt w:val="bullet"/>
      <w:lvlText w:val="•"/>
      <w:lvlJc w:val="left"/>
      <w:pPr>
        <w:ind w:left="1788" w:hanging="360"/>
      </w:pPr>
      <w:rPr>
        <w:rFonts w:ascii="Calibri" w:eastAsiaTheme="minorHAnsi" w:hAnsi="Calibri" w:cs="Calibri"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22F247C4"/>
    <w:multiLevelType w:val="multilevel"/>
    <w:tmpl w:val="DDEC5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921BD2"/>
    <w:multiLevelType w:val="hybridMultilevel"/>
    <w:tmpl w:val="F4E6CA2E"/>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6" w15:restartNumberingAfterBreak="0">
    <w:nsid w:val="277734BE"/>
    <w:multiLevelType w:val="hybridMultilevel"/>
    <w:tmpl w:val="10BEAC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BCC7C26"/>
    <w:multiLevelType w:val="hybridMultilevel"/>
    <w:tmpl w:val="511042BC"/>
    <w:lvl w:ilvl="0" w:tplc="385C88D8">
      <w:numFmt w:val="bullet"/>
      <w:lvlText w:val="•"/>
      <w:lvlJc w:val="left"/>
      <w:pPr>
        <w:ind w:left="1068" w:hanging="360"/>
      </w:pPr>
      <w:rPr>
        <w:rFonts w:ascii="Calibri" w:eastAsiaTheme="minorHAnsi" w:hAnsi="Calibri" w:cstheme="minorHAns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0950F0B"/>
    <w:multiLevelType w:val="hybridMultilevel"/>
    <w:tmpl w:val="BB7E525A"/>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AE1397"/>
    <w:multiLevelType w:val="multilevel"/>
    <w:tmpl w:val="55B4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FF5D89"/>
    <w:multiLevelType w:val="hybridMultilevel"/>
    <w:tmpl w:val="0FCC6A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6376844"/>
    <w:multiLevelType w:val="hybridMultilevel"/>
    <w:tmpl w:val="8CF05E0E"/>
    <w:lvl w:ilvl="0" w:tplc="7322445A">
      <w:numFmt w:val="bullet"/>
      <w:lvlText w:val="-"/>
      <w:lvlJc w:val="left"/>
      <w:pPr>
        <w:ind w:left="720" w:hanging="360"/>
      </w:pPr>
      <w:rPr>
        <w:rFonts w:ascii="Calibri" w:eastAsiaTheme="minorHAnsi" w:hAnsi="Calibri"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2" w15:restartNumberingAfterBreak="0">
    <w:nsid w:val="48FB0C22"/>
    <w:multiLevelType w:val="hybridMultilevel"/>
    <w:tmpl w:val="6C2AE4A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494B058D"/>
    <w:multiLevelType w:val="multilevel"/>
    <w:tmpl w:val="35C8BB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413F33"/>
    <w:multiLevelType w:val="hybridMultilevel"/>
    <w:tmpl w:val="CF4C18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BAA0205"/>
    <w:multiLevelType w:val="hybridMultilevel"/>
    <w:tmpl w:val="405A4F32"/>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6" w15:restartNumberingAfterBreak="0">
    <w:nsid w:val="4E5A0ACD"/>
    <w:multiLevelType w:val="hybridMultilevel"/>
    <w:tmpl w:val="C2FA8C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1B5289"/>
    <w:multiLevelType w:val="hybridMultilevel"/>
    <w:tmpl w:val="19BC9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483453"/>
    <w:multiLevelType w:val="hybridMultilevel"/>
    <w:tmpl w:val="15ACBC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1011C9"/>
    <w:multiLevelType w:val="hybridMultilevel"/>
    <w:tmpl w:val="40F2EB66"/>
    <w:lvl w:ilvl="0" w:tplc="9C2A72C4">
      <w:start w:val="1"/>
      <w:numFmt w:val="decimal"/>
      <w:lvlText w:val="%1-"/>
      <w:lvlJc w:val="left"/>
      <w:pPr>
        <w:ind w:left="-633" w:hanging="360"/>
      </w:pPr>
      <w:rPr>
        <w:rFonts w:hint="default"/>
      </w:rPr>
    </w:lvl>
    <w:lvl w:ilvl="1" w:tplc="0C0A0019" w:tentative="1">
      <w:start w:val="1"/>
      <w:numFmt w:val="lowerLetter"/>
      <w:lvlText w:val="%2."/>
      <w:lvlJc w:val="left"/>
      <w:pPr>
        <w:ind w:left="87" w:hanging="360"/>
      </w:pPr>
    </w:lvl>
    <w:lvl w:ilvl="2" w:tplc="0C0A001B" w:tentative="1">
      <w:start w:val="1"/>
      <w:numFmt w:val="lowerRoman"/>
      <w:lvlText w:val="%3."/>
      <w:lvlJc w:val="right"/>
      <w:pPr>
        <w:ind w:left="807" w:hanging="180"/>
      </w:pPr>
    </w:lvl>
    <w:lvl w:ilvl="3" w:tplc="0C0A000F" w:tentative="1">
      <w:start w:val="1"/>
      <w:numFmt w:val="decimal"/>
      <w:lvlText w:val="%4."/>
      <w:lvlJc w:val="left"/>
      <w:pPr>
        <w:ind w:left="1527" w:hanging="360"/>
      </w:pPr>
    </w:lvl>
    <w:lvl w:ilvl="4" w:tplc="0C0A0019" w:tentative="1">
      <w:start w:val="1"/>
      <w:numFmt w:val="lowerLetter"/>
      <w:lvlText w:val="%5."/>
      <w:lvlJc w:val="left"/>
      <w:pPr>
        <w:ind w:left="2247" w:hanging="360"/>
      </w:pPr>
    </w:lvl>
    <w:lvl w:ilvl="5" w:tplc="0C0A001B" w:tentative="1">
      <w:start w:val="1"/>
      <w:numFmt w:val="lowerRoman"/>
      <w:lvlText w:val="%6."/>
      <w:lvlJc w:val="right"/>
      <w:pPr>
        <w:ind w:left="2967" w:hanging="180"/>
      </w:pPr>
    </w:lvl>
    <w:lvl w:ilvl="6" w:tplc="0C0A000F" w:tentative="1">
      <w:start w:val="1"/>
      <w:numFmt w:val="decimal"/>
      <w:lvlText w:val="%7."/>
      <w:lvlJc w:val="left"/>
      <w:pPr>
        <w:ind w:left="3687" w:hanging="360"/>
      </w:pPr>
    </w:lvl>
    <w:lvl w:ilvl="7" w:tplc="0C0A0019" w:tentative="1">
      <w:start w:val="1"/>
      <w:numFmt w:val="lowerLetter"/>
      <w:lvlText w:val="%8."/>
      <w:lvlJc w:val="left"/>
      <w:pPr>
        <w:ind w:left="4407" w:hanging="360"/>
      </w:pPr>
    </w:lvl>
    <w:lvl w:ilvl="8" w:tplc="0C0A001B" w:tentative="1">
      <w:start w:val="1"/>
      <w:numFmt w:val="lowerRoman"/>
      <w:lvlText w:val="%9."/>
      <w:lvlJc w:val="right"/>
      <w:pPr>
        <w:ind w:left="5127" w:hanging="180"/>
      </w:pPr>
    </w:lvl>
  </w:abstractNum>
  <w:abstractNum w:abstractNumId="20" w15:restartNumberingAfterBreak="0">
    <w:nsid w:val="598C0B1F"/>
    <w:multiLevelType w:val="hybridMultilevel"/>
    <w:tmpl w:val="8878EAE4"/>
    <w:lvl w:ilvl="0" w:tplc="BA44482E">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2A12A0"/>
    <w:multiLevelType w:val="hybridMultilevel"/>
    <w:tmpl w:val="072A4DA2"/>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683C0A"/>
    <w:multiLevelType w:val="hybridMultilevel"/>
    <w:tmpl w:val="C1EE72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FC534E"/>
    <w:multiLevelType w:val="hybridMultilevel"/>
    <w:tmpl w:val="54DCF0BE"/>
    <w:lvl w:ilvl="0" w:tplc="CE8689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0F83D34"/>
    <w:multiLevelType w:val="multilevel"/>
    <w:tmpl w:val="6F48B0E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743594"/>
    <w:multiLevelType w:val="hybridMultilevel"/>
    <w:tmpl w:val="74F2E4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17B4A9E"/>
    <w:multiLevelType w:val="hybridMultilevel"/>
    <w:tmpl w:val="8116BBF4"/>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74A26E4"/>
    <w:multiLevelType w:val="hybridMultilevel"/>
    <w:tmpl w:val="55C4CB62"/>
    <w:lvl w:ilvl="0" w:tplc="A9FEFC1C">
      <w:start w:val="2"/>
      <w:numFmt w:val="bullet"/>
      <w:lvlText w:val=""/>
      <w:lvlJc w:val="left"/>
      <w:pPr>
        <w:ind w:left="-633" w:hanging="360"/>
      </w:pPr>
      <w:rPr>
        <w:rFonts w:ascii="Symbol" w:eastAsiaTheme="minorHAnsi" w:hAnsi="Symbol" w:cs="Times New Roman" w:hint="default"/>
      </w:rPr>
    </w:lvl>
    <w:lvl w:ilvl="1" w:tplc="0C0A0003" w:tentative="1">
      <w:start w:val="1"/>
      <w:numFmt w:val="bullet"/>
      <w:lvlText w:val="o"/>
      <w:lvlJc w:val="left"/>
      <w:pPr>
        <w:ind w:left="87" w:hanging="360"/>
      </w:pPr>
      <w:rPr>
        <w:rFonts w:ascii="Courier New" w:hAnsi="Courier New" w:cs="Courier New" w:hint="default"/>
      </w:rPr>
    </w:lvl>
    <w:lvl w:ilvl="2" w:tplc="0C0A0005" w:tentative="1">
      <w:start w:val="1"/>
      <w:numFmt w:val="bullet"/>
      <w:lvlText w:val=""/>
      <w:lvlJc w:val="left"/>
      <w:pPr>
        <w:ind w:left="807" w:hanging="360"/>
      </w:pPr>
      <w:rPr>
        <w:rFonts w:ascii="Wingdings" w:hAnsi="Wingdings" w:hint="default"/>
      </w:rPr>
    </w:lvl>
    <w:lvl w:ilvl="3" w:tplc="0C0A0001" w:tentative="1">
      <w:start w:val="1"/>
      <w:numFmt w:val="bullet"/>
      <w:lvlText w:val=""/>
      <w:lvlJc w:val="left"/>
      <w:pPr>
        <w:ind w:left="1527" w:hanging="360"/>
      </w:pPr>
      <w:rPr>
        <w:rFonts w:ascii="Symbol" w:hAnsi="Symbol" w:hint="default"/>
      </w:rPr>
    </w:lvl>
    <w:lvl w:ilvl="4" w:tplc="0C0A0003" w:tentative="1">
      <w:start w:val="1"/>
      <w:numFmt w:val="bullet"/>
      <w:lvlText w:val="o"/>
      <w:lvlJc w:val="left"/>
      <w:pPr>
        <w:ind w:left="2247" w:hanging="360"/>
      </w:pPr>
      <w:rPr>
        <w:rFonts w:ascii="Courier New" w:hAnsi="Courier New" w:cs="Courier New" w:hint="default"/>
      </w:rPr>
    </w:lvl>
    <w:lvl w:ilvl="5" w:tplc="0C0A0005" w:tentative="1">
      <w:start w:val="1"/>
      <w:numFmt w:val="bullet"/>
      <w:lvlText w:val=""/>
      <w:lvlJc w:val="left"/>
      <w:pPr>
        <w:ind w:left="2967" w:hanging="360"/>
      </w:pPr>
      <w:rPr>
        <w:rFonts w:ascii="Wingdings" w:hAnsi="Wingdings" w:hint="default"/>
      </w:rPr>
    </w:lvl>
    <w:lvl w:ilvl="6" w:tplc="0C0A0001" w:tentative="1">
      <w:start w:val="1"/>
      <w:numFmt w:val="bullet"/>
      <w:lvlText w:val=""/>
      <w:lvlJc w:val="left"/>
      <w:pPr>
        <w:ind w:left="3687" w:hanging="360"/>
      </w:pPr>
      <w:rPr>
        <w:rFonts w:ascii="Symbol" w:hAnsi="Symbol" w:hint="default"/>
      </w:rPr>
    </w:lvl>
    <w:lvl w:ilvl="7" w:tplc="0C0A0003" w:tentative="1">
      <w:start w:val="1"/>
      <w:numFmt w:val="bullet"/>
      <w:lvlText w:val="o"/>
      <w:lvlJc w:val="left"/>
      <w:pPr>
        <w:ind w:left="4407" w:hanging="360"/>
      </w:pPr>
      <w:rPr>
        <w:rFonts w:ascii="Courier New" w:hAnsi="Courier New" w:cs="Courier New" w:hint="default"/>
      </w:rPr>
    </w:lvl>
    <w:lvl w:ilvl="8" w:tplc="0C0A0005" w:tentative="1">
      <w:start w:val="1"/>
      <w:numFmt w:val="bullet"/>
      <w:lvlText w:val=""/>
      <w:lvlJc w:val="left"/>
      <w:pPr>
        <w:ind w:left="5127" w:hanging="360"/>
      </w:pPr>
      <w:rPr>
        <w:rFonts w:ascii="Wingdings" w:hAnsi="Wingdings" w:hint="default"/>
      </w:rPr>
    </w:lvl>
  </w:abstractNum>
  <w:num w:numId="1">
    <w:abstractNumId w:val="11"/>
  </w:num>
  <w:num w:numId="2">
    <w:abstractNumId w:val="9"/>
  </w:num>
  <w:num w:numId="3">
    <w:abstractNumId w:val="14"/>
  </w:num>
  <w:num w:numId="4">
    <w:abstractNumId w:val="22"/>
  </w:num>
  <w:num w:numId="5">
    <w:abstractNumId w:val="25"/>
  </w:num>
  <w:num w:numId="6">
    <w:abstractNumId w:val="13"/>
  </w:num>
  <w:num w:numId="7">
    <w:abstractNumId w:val="1"/>
  </w:num>
  <w:num w:numId="8">
    <w:abstractNumId w:val="17"/>
  </w:num>
  <w:num w:numId="9">
    <w:abstractNumId w:val="16"/>
  </w:num>
  <w:num w:numId="10">
    <w:abstractNumId w:val="8"/>
  </w:num>
  <w:num w:numId="11">
    <w:abstractNumId w:val="23"/>
  </w:num>
  <w:num w:numId="12">
    <w:abstractNumId w:val="21"/>
  </w:num>
  <w:num w:numId="13">
    <w:abstractNumId w:val="4"/>
  </w:num>
  <w:num w:numId="14">
    <w:abstractNumId w:val="24"/>
  </w:num>
  <w:num w:numId="15">
    <w:abstractNumId w:val="3"/>
  </w:num>
  <w:num w:numId="16">
    <w:abstractNumId w:val="26"/>
  </w:num>
  <w:num w:numId="17">
    <w:abstractNumId w:val="6"/>
  </w:num>
  <w:num w:numId="18">
    <w:abstractNumId w:val="12"/>
  </w:num>
  <w:num w:numId="19">
    <w:abstractNumId w:val="7"/>
  </w:num>
  <w:num w:numId="20">
    <w:abstractNumId w:val="15"/>
  </w:num>
  <w:num w:numId="21">
    <w:abstractNumId w:val="5"/>
  </w:num>
  <w:num w:numId="22">
    <w:abstractNumId w:val="27"/>
  </w:num>
  <w:num w:numId="23">
    <w:abstractNumId w:val="19"/>
  </w:num>
  <w:num w:numId="24">
    <w:abstractNumId w:val="18"/>
  </w:num>
  <w:num w:numId="25">
    <w:abstractNumId w:val="0"/>
  </w:num>
  <w:num w:numId="26">
    <w:abstractNumId w:val="20"/>
  </w:num>
  <w:num w:numId="27">
    <w:abstractNumId w:val="10"/>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86"/>
    <w:rsid w:val="0001031B"/>
    <w:rsid w:val="00065810"/>
    <w:rsid w:val="00067256"/>
    <w:rsid w:val="00083939"/>
    <w:rsid w:val="00083D29"/>
    <w:rsid w:val="00087446"/>
    <w:rsid w:val="000A19F7"/>
    <w:rsid w:val="000E2261"/>
    <w:rsid w:val="000E76FC"/>
    <w:rsid w:val="001071CB"/>
    <w:rsid w:val="00134377"/>
    <w:rsid w:val="00137C60"/>
    <w:rsid w:val="0017399C"/>
    <w:rsid w:val="00176FF5"/>
    <w:rsid w:val="001B3DB1"/>
    <w:rsid w:val="001B4AE4"/>
    <w:rsid w:val="001B66CE"/>
    <w:rsid w:val="001C0768"/>
    <w:rsid w:val="001C123C"/>
    <w:rsid w:val="001D0AB5"/>
    <w:rsid w:val="001D222B"/>
    <w:rsid w:val="001E0770"/>
    <w:rsid w:val="001E2986"/>
    <w:rsid w:val="001E4943"/>
    <w:rsid w:val="001E4B66"/>
    <w:rsid w:val="001F72D5"/>
    <w:rsid w:val="00214144"/>
    <w:rsid w:val="00221048"/>
    <w:rsid w:val="00222BAC"/>
    <w:rsid w:val="002404D5"/>
    <w:rsid w:val="00245EE8"/>
    <w:rsid w:val="0025276E"/>
    <w:rsid w:val="00254CE0"/>
    <w:rsid w:val="00262831"/>
    <w:rsid w:val="002932CC"/>
    <w:rsid w:val="002A4326"/>
    <w:rsid w:val="002B283D"/>
    <w:rsid w:val="002B4ED6"/>
    <w:rsid w:val="002C0F46"/>
    <w:rsid w:val="002C3DFB"/>
    <w:rsid w:val="002F076A"/>
    <w:rsid w:val="002F3DCE"/>
    <w:rsid w:val="002F65FF"/>
    <w:rsid w:val="002F696A"/>
    <w:rsid w:val="003017A6"/>
    <w:rsid w:val="00305F07"/>
    <w:rsid w:val="00334792"/>
    <w:rsid w:val="003401D7"/>
    <w:rsid w:val="00345A35"/>
    <w:rsid w:val="00357AF1"/>
    <w:rsid w:val="0036618A"/>
    <w:rsid w:val="0037435A"/>
    <w:rsid w:val="003769CA"/>
    <w:rsid w:val="003A72EB"/>
    <w:rsid w:val="003B1B3D"/>
    <w:rsid w:val="003C11CB"/>
    <w:rsid w:val="003D1BD5"/>
    <w:rsid w:val="003D3EE8"/>
    <w:rsid w:val="003D4DC5"/>
    <w:rsid w:val="003E0BDF"/>
    <w:rsid w:val="003E16DB"/>
    <w:rsid w:val="00402A95"/>
    <w:rsid w:val="00433B27"/>
    <w:rsid w:val="00442FB4"/>
    <w:rsid w:val="0044581C"/>
    <w:rsid w:val="00453D7D"/>
    <w:rsid w:val="00463A91"/>
    <w:rsid w:val="00472DFA"/>
    <w:rsid w:val="004945E9"/>
    <w:rsid w:val="004A0DF9"/>
    <w:rsid w:val="004A280D"/>
    <w:rsid w:val="004A603C"/>
    <w:rsid w:val="004B611A"/>
    <w:rsid w:val="004B792A"/>
    <w:rsid w:val="004D1487"/>
    <w:rsid w:val="004E1983"/>
    <w:rsid w:val="004E5189"/>
    <w:rsid w:val="00506EEF"/>
    <w:rsid w:val="005175EB"/>
    <w:rsid w:val="00523D7D"/>
    <w:rsid w:val="005277EE"/>
    <w:rsid w:val="0053136E"/>
    <w:rsid w:val="005366EF"/>
    <w:rsid w:val="005567C8"/>
    <w:rsid w:val="00577565"/>
    <w:rsid w:val="005915EC"/>
    <w:rsid w:val="005A2DCF"/>
    <w:rsid w:val="005A5AA8"/>
    <w:rsid w:val="005A6CFF"/>
    <w:rsid w:val="005C59CA"/>
    <w:rsid w:val="005D0B08"/>
    <w:rsid w:val="005D1F5A"/>
    <w:rsid w:val="005E1AC4"/>
    <w:rsid w:val="005E5188"/>
    <w:rsid w:val="005E79D7"/>
    <w:rsid w:val="005F091F"/>
    <w:rsid w:val="006044B8"/>
    <w:rsid w:val="00605548"/>
    <w:rsid w:val="0061656B"/>
    <w:rsid w:val="00641E88"/>
    <w:rsid w:val="00654D84"/>
    <w:rsid w:val="00655E88"/>
    <w:rsid w:val="00660F2D"/>
    <w:rsid w:val="00675ACD"/>
    <w:rsid w:val="006874B4"/>
    <w:rsid w:val="00687D4F"/>
    <w:rsid w:val="006912BC"/>
    <w:rsid w:val="006978C9"/>
    <w:rsid w:val="006A35E9"/>
    <w:rsid w:val="006C51A8"/>
    <w:rsid w:val="006D1B25"/>
    <w:rsid w:val="006D6ADF"/>
    <w:rsid w:val="006E06E4"/>
    <w:rsid w:val="007008BE"/>
    <w:rsid w:val="007224BE"/>
    <w:rsid w:val="00752526"/>
    <w:rsid w:val="007532FE"/>
    <w:rsid w:val="00762C2B"/>
    <w:rsid w:val="007630F9"/>
    <w:rsid w:val="00765BA9"/>
    <w:rsid w:val="00783934"/>
    <w:rsid w:val="00792C24"/>
    <w:rsid w:val="007B0674"/>
    <w:rsid w:val="007B06F1"/>
    <w:rsid w:val="007B1BD4"/>
    <w:rsid w:val="007B5908"/>
    <w:rsid w:val="007B597A"/>
    <w:rsid w:val="007C0730"/>
    <w:rsid w:val="007C3306"/>
    <w:rsid w:val="007D0AF7"/>
    <w:rsid w:val="00800404"/>
    <w:rsid w:val="00801325"/>
    <w:rsid w:val="00817C8D"/>
    <w:rsid w:val="00821037"/>
    <w:rsid w:val="00822489"/>
    <w:rsid w:val="008233B6"/>
    <w:rsid w:val="0083018B"/>
    <w:rsid w:val="008405D9"/>
    <w:rsid w:val="00845D9F"/>
    <w:rsid w:val="00847509"/>
    <w:rsid w:val="00852E4F"/>
    <w:rsid w:val="008530F6"/>
    <w:rsid w:val="00881FDF"/>
    <w:rsid w:val="00882EA9"/>
    <w:rsid w:val="00883682"/>
    <w:rsid w:val="008A17D9"/>
    <w:rsid w:val="008A20E9"/>
    <w:rsid w:val="008C350E"/>
    <w:rsid w:val="008D3227"/>
    <w:rsid w:val="008D7AF0"/>
    <w:rsid w:val="008D7E75"/>
    <w:rsid w:val="008E7E83"/>
    <w:rsid w:val="00901A6F"/>
    <w:rsid w:val="0090224B"/>
    <w:rsid w:val="0091214A"/>
    <w:rsid w:val="00915F81"/>
    <w:rsid w:val="0092779B"/>
    <w:rsid w:val="00931FA9"/>
    <w:rsid w:val="0093567B"/>
    <w:rsid w:val="009427F6"/>
    <w:rsid w:val="00954596"/>
    <w:rsid w:val="009571CE"/>
    <w:rsid w:val="009649B9"/>
    <w:rsid w:val="009656F8"/>
    <w:rsid w:val="00986903"/>
    <w:rsid w:val="0099360D"/>
    <w:rsid w:val="009B5EAD"/>
    <w:rsid w:val="009D0823"/>
    <w:rsid w:val="009D7024"/>
    <w:rsid w:val="009F6D5C"/>
    <w:rsid w:val="00A246F6"/>
    <w:rsid w:val="00A24F9F"/>
    <w:rsid w:val="00A2534A"/>
    <w:rsid w:val="00A36542"/>
    <w:rsid w:val="00A36D6D"/>
    <w:rsid w:val="00A4006C"/>
    <w:rsid w:val="00A569DD"/>
    <w:rsid w:val="00A5717B"/>
    <w:rsid w:val="00A75500"/>
    <w:rsid w:val="00A84EA2"/>
    <w:rsid w:val="00A94DB7"/>
    <w:rsid w:val="00A97449"/>
    <w:rsid w:val="00AA36C5"/>
    <w:rsid w:val="00AB52A4"/>
    <w:rsid w:val="00AC5967"/>
    <w:rsid w:val="00AF254C"/>
    <w:rsid w:val="00AF717F"/>
    <w:rsid w:val="00B17522"/>
    <w:rsid w:val="00B20D80"/>
    <w:rsid w:val="00B20F64"/>
    <w:rsid w:val="00B27900"/>
    <w:rsid w:val="00B55A46"/>
    <w:rsid w:val="00B6023C"/>
    <w:rsid w:val="00B67A68"/>
    <w:rsid w:val="00B7007E"/>
    <w:rsid w:val="00B70202"/>
    <w:rsid w:val="00B726CD"/>
    <w:rsid w:val="00B913C7"/>
    <w:rsid w:val="00BA6F22"/>
    <w:rsid w:val="00BC45DE"/>
    <w:rsid w:val="00BC4EF8"/>
    <w:rsid w:val="00BD1994"/>
    <w:rsid w:val="00BD2CB0"/>
    <w:rsid w:val="00BE2FD0"/>
    <w:rsid w:val="00BE3CB1"/>
    <w:rsid w:val="00BE50EB"/>
    <w:rsid w:val="00BE7D38"/>
    <w:rsid w:val="00C110CA"/>
    <w:rsid w:val="00C13D0F"/>
    <w:rsid w:val="00C40F7A"/>
    <w:rsid w:val="00C643C7"/>
    <w:rsid w:val="00C71164"/>
    <w:rsid w:val="00C7243C"/>
    <w:rsid w:val="00C7289F"/>
    <w:rsid w:val="00C910E9"/>
    <w:rsid w:val="00CA4244"/>
    <w:rsid w:val="00CA6AB5"/>
    <w:rsid w:val="00CC68D4"/>
    <w:rsid w:val="00CC79F1"/>
    <w:rsid w:val="00CD58F2"/>
    <w:rsid w:val="00D214AC"/>
    <w:rsid w:val="00D22417"/>
    <w:rsid w:val="00D23559"/>
    <w:rsid w:val="00D269EF"/>
    <w:rsid w:val="00D330C2"/>
    <w:rsid w:val="00D3447B"/>
    <w:rsid w:val="00D35A44"/>
    <w:rsid w:val="00D41C13"/>
    <w:rsid w:val="00D46C0D"/>
    <w:rsid w:val="00D51908"/>
    <w:rsid w:val="00D56D30"/>
    <w:rsid w:val="00D74E5C"/>
    <w:rsid w:val="00D7695F"/>
    <w:rsid w:val="00D81047"/>
    <w:rsid w:val="00D81FE1"/>
    <w:rsid w:val="00D828E9"/>
    <w:rsid w:val="00D83F38"/>
    <w:rsid w:val="00D900D3"/>
    <w:rsid w:val="00D948E8"/>
    <w:rsid w:val="00DA29AA"/>
    <w:rsid w:val="00DA4CB7"/>
    <w:rsid w:val="00DB0562"/>
    <w:rsid w:val="00DC5302"/>
    <w:rsid w:val="00DE18A3"/>
    <w:rsid w:val="00DE43DE"/>
    <w:rsid w:val="00DF6E19"/>
    <w:rsid w:val="00E25BED"/>
    <w:rsid w:val="00E33932"/>
    <w:rsid w:val="00E345B4"/>
    <w:rsid w:val="00E44622"/>
    <w:rsid w:val="00E45EE3"/>
    <w:rsid w:val="00E5032D"/>
    <w:rsid w:val="00E71460"/>
    <w:rsid w:val="00E778A0"/>
    <w:rsid w:val="00E867C9"/>
    <w:rsid w:val="00E95940"/>
    <w:rsid w:val="00E978B1"/>
    <w:rsid w:val="00EA02BA"/>
    <w:rsid w:val="00EA10EB"/>
    <w:rsid w:val="00EA5642"/>
    <w:rsid w:val="00EB555E"/>
    <w:rsid w:val="00EB5DDB"/>
    <w:rsid w:val="00ED066C"/>
    <w:rsid w:val="00ED071E"/>
    <w:rsid w:val="00ED420D"/>
    <w:rsid w:val="00EE55AB"/>
    <w:rsid w:val="00EF2045"/>
    <w:rsid w:val="00EF2733"/>
    <w:rsid w:val="00EF4476"/>
    <w:rsid w:val="00EF7B63"/>
    <w:rsid w:val="00F05FC4"/>
    <w:rsid w:val="00F130EA"/>
    <w:rsid w:val="00F1533F"/>
    <w:rsid w:val="00F20904"/>
    <w:rsid w:val="00F4440C"/>
    <w:rsid w:val="00F5591F"/>
    <w:rsid w:val="00F844C8"/>
    <w:rsid w:val="00F9468D"/>
    <w:rsid w:val="00FB36AF"/>
    <w:rsid w:val="00FC77AC"/>
    <w:rsid w:val="00FF1A6F"/>
    <w:rsid w:val="00FF5CB8"/>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A3711"/>
  <w15:chartTrackingRefBased/>
  <w15:docId w15:val="{5C8422C8-27CE-4355-BFC9-C33B10C4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298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E2986"/>
    <w:rPr>
      <w:i/>
      <w:iCs/>
    </w:rPr>
  </w:style>
  <w:style w:type="paragraph" w:styleId="Prrafodelista">
    <w:name w:val="List Paragraph"/>
    <w:basedOn w:val="Normal"/>
    <w:uiPriority w:val="34"/>
    <w:qFormat/>
    <w:rsid w:val="00E867C9"/>
    <w:pPr>
      <w:ind w:left="720"/>
      <w:contextualSpacing/>
    </w:pPr>
  </w:style>
  <w:style w:type="table" w:styleId="Tablaconcuadrcula">
    <w:name w:val="Table Grid"/>
    <w:basedOn w:val="Tablanormal"/>
    <w:uiPriority w:val="59"/>
    <w:rsid w:val="00687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02A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2A95"/>
    <w:rPr>
      <w:rFonts w:ascii="Segoe UI" w:hAnsi="Segoe UI" w:cs="Segoe UI"/>
      <w:sz w:val="18"/>
      <w:szCs w:val="18"/>
      <w:lang w:val="eu-ES"/>
    </w:rPr>
  </w:style>
  <w:style w:type="paragraph" w:customStyle="1" w:styleId="Default">
    <w:name w:val="Default"/>
    <w:rsid w:val="00E25BED"/>
    <w:pPr>
      <w:autoSpaceDE w:val="0"/>
      <w:autoSpaceDN w:val="0"/>
      <w:adjustRightInd w:val="0"/>
      <w:spacing w:after="0" w:line="240" w:lineRule="auto"/>
    </w:pPr>
    <w:rPr>
      <w:rFonts w:ascii="Times New Roman" w:hAnsi="Times New Roman" w:cs="Times New Roman"/>
      <w:color w:val="000000"/>
      <w:sz w:val="24"/>
      <w:szCs w:val="24"/>
      <w:lang w:val="eu-ES"/>
    </w:rPr>
  </w:style>
  <w:style w:type="character" w:styleId="Hipervnculo">
    <w:name w:val="Hyperlink"/>
    <w:basedOn w:val="Fuentedeprrafopredeter"/>
    <w:uiPriority w:val="99"/>
    <w:unhideWhenUsed/>
    <w:rsid w:val="00BE3CB1"/>
    <w:rPr>
      <w:color w:val="0000FF" w:themeColor="hyperlink"/>
      <w:u w:val="single"/>
    </w:rPr>
  </w:style>
  <w:style w:type="paragraph" w:styleId="Encabezado">
    <w:name w:val="header"/>
    <w:basedOn w:val="Normal"/>
    <w:link w:val="EncabezadoCar"/>
    <w:uiPriority w:val="99"/>
    <w:unhideWhenUsed/>
    <w:rsid w:val="00654D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4D84"/>
    <w:rPr>
      <w:lang w:val="eu-ES"/>
    </w:rPr>
  </w:style>
  <w:style w:type="paragraph" w:styleId="Piedepgina">
    <w:name w:val="footer"/>
    <w:basedOn w:val="Normal"/>
    <w:link w:val="PiedepginaCar"/>
    <w:uiPriority w:val="99"/>
    <w:unhideWhenUsed/>
    <w:rsid w:val="00654D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4D84"/>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7039">
      <w:bodyDiv w:val="1"/>
      <w:marLeft w:val="0"/>
      <w:marRight w:val="0"/>
      <w:marTop w:val="0"/>
      <w:marBottom w:val="0"/>
      <w:divBdr>
        <w:top w:val="none" w:sz="0" w:space="0" w:color="auto"/>
        <w:left w:val="none" w:sz="0" w:space="0" w:color="auto"/>
        <w:bottom w:val="none" w:sz="0" w:space="0" w:color="auto"/>
        <w:right w:val="none" w:sz="0" w:space="0" w:color="auto"/>
      </w:divBdr>
      <w:divsChild>
        <w:div w:id="188572559">
          <w:marLeft w:val="0"/>
          <w:marRight w:val="0"/>
          <w:marTop w:val="0"/>
          <w:marBottom w:val="0"/>
          <w:divBdr>
            <w:top w:val="none" w:sz="0" w:space="0" w:color="auto"/>
            <w:left w:val="none" w:sz="0" w:space="0" w:color="auto"/>
            <w:bottom w:val="none" w:sz="0" w:space="0" w:color="auto"/>
            <w:right w:val="none" w:sz="0" w:space="0" w:color="auto"/>
          </w:divBdr>
        </w:div>
        <w:div w:id="434520756">
          <w:marLeft w:val="0"/>
          <w:marRight w:val="0"/>
          <w:marTop w:val="0"/>
          <w:marBottom w:val="0"/>
          <w:divBdr>
            <w:top w:val="none" w:sz="0" w:space="0" w:color="auto"/>
            <w:left w:val="none" w:sz="0" w:space="0" w:color="auto"/>
            <w:bottom w:val="none" w:sz="0" w:space="0" w:color="auto"/>
            <w:right w:val="none" w:sz="0" w:space="0" w:color="auto"/>
          </w:divBdr>
        </w:div>
      </w:divsChild>
    </w:div>
    <w:div w:id="372190402">
      <w:bodyDiv w:val="1"/>
      <w:marLeft w:val="0"/>
      <w:marRight w:val="0"/>
      <w:marTop w:val="0"/>
      <w:marBottom w:val="0"/>
      <w:divBdr>
        <w:top w:val="none" w:sz="0" w:space="0" w:color="auto"/>
        <w:left w:val="none" w:sz="0" w:space="0" w:color="auto"/>
        <w:bottom w:val="none" w:sz="0" w:space="0" w:color="auto"/>
        <w:right w:val="none" w:sz="0" w:space="0" w:color="auto"/>
      </w:divBdr>
    </w:div>
    <w:div w:id="410927668">
      <w:bodyDiv w:val="1"/>
      <w:marLeft w:val="0"/>
      <w:marRight w:val="0"/>
      <w:marTop w:val="0"/>
      <w:marBottom w:val="0"/>
      <w:divBdr>
        <w:top w:val="none" w:sz="0" w:space="0" w:color="auto"/>
        <w:left w:val="none" w:sz="0" w:space="0" w:color="auto"/>
        <w:bottom w:val="none" w:sz="0" w:space="0" w:color="auto"/>
        <w:right w:val="none" w:sz="0" w:space="0" w:color="auto"/>
      </w:divBdr>
    </w:div>
    <w:div w:id="707609901">
      <w:bodyDiv w:val="1"/>
      <w:marLeft w:val="0"/>
      <w:marRight w:val="0"/>
      <w:marTop w:val="0"/>
      <w:marBottom w:val="0"/>
      <w:divBdr>
        <w:top w:val="none" w:sz="0" w:space="0" w:color="auto"/>
        <w:left w:val="none" w:sz="0" w:space="0" w:color="auto"/>
        <w:bottom w:val="none" w:sz="0" w:space="0" w:color="auto"/>
        <w:right w:val="none" w:sz="0" w:space="0" w:color="auto"/>
      </w:divBdr>
    </w:div>
    <w:div w:id="983119534">
      <w:bodyDiv w:val="1"/>
      <w:marLeft w:val="0"/>
      <w:marRight w:val="0"/>
      <w:marTop w:val="0"/>
      <w:marBottom w:val="0"/>
      <w:divBdr>
        <w:top w:val="none" w:sz="0" w:space="0" w:color="auto"/>
        <w:left w:val="none" w:sz="0" w:space="0" w:color="auto"/>
        <w:bottom w:val="none" w:sz="0" w:space="0" w:color="auto"/>
        <w:right w:val="none" w:sz="0" w:space="0" w:color="auto"/>
      </w:divBdr>
    </w:div>
    <w:div w:id="1004865469">
      <w:bodyDiv w:val="1"/>
      <w:marLeft w:val="0"/>
      <w:marRight w:val="0"/>
      <w:marTop w:val="0"/>
      <w:marBottom w:val="0"/>
      <w:divBdr>
        <w:top w:val="none" w:sz="0" w:space="0" w:color="auto"/>
        <w:left w:val="none" w:sz="0" w:space="0" w:color="auto"/>
        <w:bottom w:val="none" w:sz="0" w:space="0" w:color="auto"/>
        <w:right w:val="none" w:sz="0" w:space="0" w:color="auto"/>
      </w:divBdr>
      <w:divsChild>
        <w:div w:id="747993688">
          <w:marLeft w:val="0"/>
          <w:marRight w:val="0"/>
          <w:marTop w:val="0"/>
          <w:marBottom w:val="0"/>
          <w:divBdr>
            <w:top w:val="none" w:sz="0" w:space="0" w:color="auto"/>
            <w:left w:val="none" w:sz="0" w:space="0" w:color="auto"/>
            <w:bottom w:val="none" w:sz="0" w:space="0" w:color="auto"/>
            <w:right w:val="none" w:sz="0" w:space="0" w:color="auto"/>
          </w:divBdr>
        </w:div>
      </w:divsChild>
    </w:div>
    <w:div w:id="1307972659">
      <w:bodyDiv w:val="1"/>
      <w:marLeft w:val="0"/>
      <w:marRight w:val="0"/>
      <w:marTop w:val="0"/>
      <w:marBottom w:val="0"/>
      <w:divBdr>
        <w:top w:val="none" w:sz="0" w:space="0" w:color="auto"/>
        <w:left w:val="none" w:sz="0" w:space="0" w:color="auto"/>
        <w:bottom w:val="none" w:sz="0" w:space="0" w:color="auto"/>
        <w:right w:val="none" w:sz="0" w:space="0" w:color="auto"/>
      </w:divBdr>
    </w:div>
    <w:div w:id="1385518096">
      <w:bodyDiv w:val="1"/>
      <w:marLeft w:val="0"/>
      <w:marRight w:val="0"/>
      <w:marTop w:val="0"/>
      <w:marBottom w:val="0"/>
      <w:divBdr>
        <w:top w:val="none" w:sz="0" w:space="0" w:color="auto"/>
        <w:left w:val="none" w:sz="0" w:space="0" w:color="auto"/>
        <w:bottom w:val="none" w:sz="0" w:space="0" w:color="auto"/>
        <w:right w:val="none" w:sz="0" w:space="0" w:color="auto"/>
      </w:divBdr>
    </w:div>
    <w:div w:id="158040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73638-3C97-4BF1-8BB5-B22F3D030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3</Pages>
  <Words>862</Words>
  <Characters>4741</Characters>
  <Application>Microsoft Office Word</Application>
  <DocSecurity>0</DocSecurity>
  <Lines>39</Lines>
  <Paragraphs>11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Gobierno de Navarra</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X043840</dc:creator>
  <cp:keywords/>
  <dc:description/>
  <cp:lastModifiedBy>Aranaz, Carlota</cp:lastModifiedBy>
  <cp:revision>58</cp:revision>
  <cp:lastPrinted>2021-12-29T12:43:00Z</cp:lastPrinted>
  <dcterms:created xsi:type="dcterms:W3CDTF">2021-10-07T10:10:00Z</dcterms:created>
  <dcterms:modified xsi:type="dcterms:W3CDTF">2022-02-09T08:25:00Z</dcterms:modified>
</cp:coreProperties>
</file>