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529C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2022ko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7an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14:paraId="13C0FEF8" w14:textId="77777777" w:rsidR="007E77C1" w:rsidRDefault="0008565F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Pedro José González Felipe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Iruñeko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Hizkuntza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</w:t>
      </w:r>
      <w:r>
        <w:rPr>
          <w:rStyle w:val="Normal1"/>
        </w:rPr>
        <w:t>fizialaren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patioan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pintadei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>.</w:t>
      </w:r>
    </w:p>
    <w:p w14:paraId="6E0230D4" w14:textId="77777777" w:rsidR="007E77C1" w:rsidRDefault="0008565F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14:paraId="651832D1" w14:textId="77777777" w:rsidR="007E77C1" w:rsidRDefault="0008565F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igortzea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194. </w:t>
      </w:r>
      <w:proofErr w:type="spellStart"/>
      <w:r>
        <w:rPr>
          <w:rStyle w:val="Normal1"/>
        </w:rPr>
        <w:t>artikuluak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agindutakoari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jarraikiz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</w:t>
      </w:r>
      <w:r>
        <w:rPr>
          <w:rStyle w:val="Normal1"/>
        </w:rPr>
        <w:t>an</w:t>
      </w:r>
      <w:proofErr w:type="spellEnd"/>
      <w:r>
        <w:rPr>
          <w:rStyle w:val="Normal1"/>
        </w:rPr>
        <w:t>.</w:t>
      </w:r>
    </w:p>
    <w:p w14:paraId="6C627B3A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2022ko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7an</w:t>
      </w:r>
    </w:p>
    <w:p w14:paraId="191E5137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>: Unai Hualde Iglesias</w:t>
      </w:r>
    </w:p>
    <w:p w14:paraId="3B1E693F" w14:textId="77777777" w:rsidR="007E77C1" w:rsidRPr="0008565F" w:rsidRDefault="0008565F">
      <w:pPr>
        <w:pStyle w:val="Lcaptulo"/>
        <w:rPr>
          <w:lang w:val="es-ES"/>
        </w:rPr>
      </w:pPr>
      <w:r w:rsidRPr="0008565F">
        <w:rPr>
          <w:lang w:val="es-ES"/>
        </w:rPr>
        <w:t>GALDERAREN TESTUA</w:t>
      </w:r>
    </w:p>
    <w:p w14:paraId="18B86D8E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Gorteetako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kide</w:t>
      </w:r>
      <w:proofErr w:type="spellEnd"/>
      <w:r>
        <w:rPr>
          <w:rStyle w:val="Normal1"/>
        </w:rPr>
        <w:t xml:space="preserve"> eta Navarra Suma (NA+)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Pedro González Felipe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Erregelamenduaren</w:t>
      </w:r>
      <w:proofErr w:type="spellEnd"/>
      <w:r>
        <w:rPr>
          <w:rStyle w:val="Normal1"/>
        </w:rPr>
        <w:t xml:space="preserve"> 188.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</w:t>
      </w:r>
      <w:r>
        <w:rPr>
          <w:rStyle w:val="Normal1"/>
        </w:rPr>
        <w:t>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>:</w:t>
      </w:r>
    </w:p>
    <w:p w14:paraId="740B1A9D" w14:textId="77777777" w:rsidR="0008565F" w:rsidRDefault="0008565F">
      <w:pPr>
        <w:rPr>
          <w:rStyle w:val="Normal1"/>
        </w:rPr>
      </w:pPr>
      <w:proofErr w:type="spellStart"/>
      <w:r>
        <w:rPr>
          <w:rStyle w:val="Normal1"/>
        </w:rPr>
        <w:t>Dokumentu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doazen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argazkietan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Hizkuntza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Eskolako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ataria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apaintzen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zenbait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irudi</w:t>
      </w:r>
      <w:proofErr w:type="spellEnd"/>
      <w:r>
        <w:rPr>
          <w:rStyle w:val="Normal1"/>
        </w:rPr>
        <w:t>.</w:t>
      </w:r>
    </w:p>
    <w:p w14:paraId="1593EA43" w14:textId="01356645" w:rsidR="0008565F" w:rsidRDefault="0008565F">
      <w:pPr>
        <w:rPr>
          <w:rStyle w:val="Normal1"/>
        </w:rPr>
      </w:pPr>
      <w:r w:rsidRPr="0008565F">
        <w:rPr>
          <w:rStyle w:val="Normal1"/>
        </w:rPr>
        <w:drawing>
          <wp:anchor distT="0" distB="0" distL="114300" distR="114300" simplePos="0" relativeHeight="251659264" behindDoc="0" locked="0" layoutInCell="1" allowOverlap="1" wp14:anchorId="78A11A7D" wp14:editId="57821ACE">
            <wp:simplePos x="0" y="0"/>
            <wp:positionH relativeFrom="column">
              <wp:posOffset>0</wp:posOffset>
            </wp:positionH>
            <wp:positionV relativeFrom="paragraph">
              <wp:posOffset>211455</wp:posOffset>
            </wp:positionV>
            <wp:extent cx="2466975" cy="33489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65F">
        <w:rPr>
          <w:rStyle w:val="Normal1"/>
        </w:rPr>
        <w:drawing>
          <wp:anchor distT="0" distB="0" distL="114300" distR="114300" simplePos="0" relativeHeight="251660288" behindDoc="0" locked="0" layoutInCell="1" allowOverlap="1" wp14:anchorId="354B3DB5" wp14:editId="228B1FAC">
            <wp:simplePos x="0" y="0"/>
            <wp:positionH relativeFrom="column">
              <wp:posOffset>0</wp:posOffset>
            </wp:positionH>
            <wp:positionV relativeFrom="paragraph">
              <wp:posOffset>3672205</wp:posOffset>
            </wp:positionV>
            <wp:extent cx="3689350" cy="276415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8A086" w14:textId="77777777" w:rsidR="0008565F" w:rsidRDefault="0008565F">
      <w:pPr>
        <w:rPr>
          <w:rStyle w:val="Normal1"/>
        </w:rPr>
      </w:pPr>
    </w:p>
    <w:p w14:paraId="5D17FC36" w14:textId="77777777" w:rsidR="0008565F" w:rsidRDefault="0008565F">
      <w:pPr>
        <w:rPr>
          <w:rStyle w:val="Normal1"/>
        </w:rPr>
      </w:pPr>
    </w:p>
    <w:p w14:paraId="60354E18" w14:textId="77777777" w:rsidR="0008565F" w:rsidRDefault="0008565F">
      <w:pPr>
        <w:rPr>
          <w:rStyle w:val="Normal1"/>
        </w:rPr>
      </w:pPr>
    </w:p>
    <w:p w14:paraId="7A3B07CE" w14:textId="4E4AD7EF" w:rsidR="0008565F" w:rsidRDefault="0008565F">
      <w:pPr>
        <w:rPr>
          <w:rStyle w:val="Normal1"/>
        </w:rPr>
      </w:pPr>
    </w:p>
    <w:p w14:paraId="284ACC7C" w14:textId="589370A9" w:rsidR="0008565F" w:rsidRDefault="0008565F">
      <w:pPr>
        <w:rPr>
          <w:rStyle w:val="Normal1"/>
        </w:rPr>
      </w:pPr>
    </w:p>
    <w:p w14:paraId="2B55E567" w14:textId="194E6A60" w:rsidR="0008565F" w:rsidRDefault="0008565F">
      <w:pPr>
        <w:rPr>
          <w:rStyle w:val="Normal1"/>
        </w:rPr>
      </w:pPr>
    </w:p>
    <w:p w14:paraId="7053A310" w14:textId="53A393DF" w:rsidR="0008565F" w:rsidRDefault="0008565F">
      <w:pPr>
        <w:rPr>
          <w:rStyle w:val="Normal1"/>
        </w:rPr>
      </w:pPr>
    </w:p>
    <w:p w14:paraId="456CC3FA" w14:textId="78A73239" w:rsidR="0008565F" w:rsidRDefault="0008565F">
      <w:pPr>
        <w:rPr>
          <w:rStyle w:val="Normal1"/>
        </w:rPr>
      </w:pPr>
    </w:p>
    <w:p w14:paraId="413E9DD5" w14:textId="1A39C83A" w:rsidR="0008565F" w:rsidRDefault="0008565F">
      <w:pPr>
        <w:rPr>
          <w:rStyle w:val="Normal1"/>
        </w:rPr>
      </w:pPr>
    </w:p>
    <w:p w14:paraId="35C3165D" w14:textId="183DB798" w:rsidR="0008565F" w:rsidRDefault="0008565F">
      <w:pPr>
        <w:rPr>
          <w:rStyle w:val="Normal1"/>
        </w:rPr>
      </w:pPr>
    </w:p>
    <w:p w14:paraId="12B8F27A" w14:textId="5C3AE4E5" w:rsidR="0008565F" w:rsidRDefault="0008565F">
      <w:pPr>
        <w:rPr>
          <w:rStyle w:val="Normal1"/>
        </w:rPr>
      </w:pPr>
    </w:p>
    <w:p w14:paraId="5A6C1655" w14:textId="7FA19F5B" w:rsidR="0008565F" w:rsidRDefault="0008565F">
      <w:pPr>
        <w:rPr>
          <w:rStyle w:val="Normal1"/>
        </w:rPr>
      </w:pPr>
    </w:p>
    <w:p w14:paraId="766B5626" w14:textId="0ED4E5D2" w:rsidR="0008565F" w:rsidRDefault="0008565F">
      <w:pPr>
        <w:rPr>
          <w:rStyle w:val="Normal1"/>
        </w:rPr>
      </w:pPr>
    </w:p>
    <w:p w14:paraId="18816010" w14:textId="364F172F" w:rsidR="0008565F" w:rsidRDefault="0008565F">
      <w:pPr>
        <w:rPr>
          <w:rStyle w:val="Normal1"/>
        </w:rPr>
      </w:pPr>
    </w:p>
    <w:p w14:paraId="133949F5" w14:textId="17D6F45A" w:rsidR="0008565F" w:rsidRDefault="0008565F">
      <w:pPr>
        <w:rPr>
          <w:rStyle w:val="Normal1"/>
        </w:rPr>
      </w:pPr>
    </w:p>
    <w:p w14:paraId="2C68EAF3" w14:textId="500A4657" w:rsidR="0008565F" w:rsidRDefault="0008565F">
      <w:pPr>
        <w:rPr>
          <w:rStyle w:val="Normal1"/>
        </w:rPr>
      </w:pPr>
    </w:p>
    <w:p w14:paraId="35395E2F" w14:textId="74DEFE19" w:rsidR="0008565F" w:rsidRDefault="0008565F">
      <w:pPr>
        <w:rPr>
          <w:rStyle w:val="Normal1"/>
        </w:rPr>
      </w:pPr>
    </w:p>
    <w:p w14:paraId="29C6FACC" w14:textId="5190255F" w:rsidR="0008565F" w:rsidRDefault="0008565F">
      <w:pPr>
        <w:rPr>
          <w:rStyle w:val="Normal1"/>
        </w:rPr>
      </w:pPr>
    </w:p>
    <w:p w14:paraId="21F68F5F" w14:textId="0AE6EB88" w:rsidR="0008565F" w:rsidRDefault="0008565F">
      <w:pPr>
        <w:rPr>
          <w:rStyle w:val="Normal1"/>
        </w:rPr>
      </w:pPr>
    </w:p>
    <w:p w14:paraId="57E686D6" w14:textId="41CFB60E" w:rsidR="0008565F" w:rsidRDefault="0008565F">
      <w:pPr>
        <w:rPr>
          <w:rStyle w:val="Normal1"/>
        </w:rPr>
      </w:pPr>
    </w:p>
    <w:p w14:paraId="588809A8" w14:textId="75E75250" w:rsidR="0008565F" w:rsidRDefault="0008565F">
      <w:pPr>
        <w:rPr>
          <w:rStyle w:val="Normal1"/>
        </w:rPr>
      </w:pPr>
    </w:p>
    <w:p w14:paraId="464DB090" w14:textId="2D7B5490" w:rsidR="0008565F" w:rsidRDefault="0008565F">
      <w:pPr>
        <w:rPr>
          <w:rStyle w:val="Normal1"/>
        </w:rPr>
      </w:pPr>
    </w:p>
    <w:p w14:paraId="6F67E064" w14:textId="7F18527D" w:rsidR="0008565F" w:rsidRDefault="0008565F">
      <w:pPr>
        <w:rPr>
          <w:rStyle w:val="Normal1"/>
        </w:rPr>
      </w:pPr>
    </w:p>
    <w:p w14:paraId="6321707B" w14:textId="14E50E41" w:rsidR="0008565F" w:rsidRDefault="0008565F">
      <w:pPr>
        <w:rPr>
          <w:rStyle w:val="Normal1"/>
        </w:rPr>
      </w:pPr>
    </w:p>
    <w:p w14:paraId="326098D9" w14:textId="3ED49061" w:rsidR="0008565F" w:rsidRDefault="0008565F">
      <w:pPr>
        <w:rPr>
          <w:rStyle w:val="Normal1"/>
        </w:rPr>
      </w:pPr>
    </w:p>
    <w:p w14:paraId="68EC9915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lastRenderedPageBreak/>
        <w:t>Gauzak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horrela</w:t>
      </w:r>
      <w:proofErr w:type="spellEnd"/>
      <w:r>
        <w:rPr>
          <w:rStyle w:val="Normal1"/>
        </w:rPr>
        <w:t>:</w:t>
      </w:r>
    </w:p>
    <w:p w14:paraId="57B9A45A" w14:textId="77777777" w:rsidR="007E77C1" w:rsidRDefault="0008565F">
      <w:pPr>
        <w:rPr>
          <w:rStyle w:val="Normal1"/>
        </w:rPr>
      </w:pPr>
      <w:r>
        <w:rPr>
          <w:rStyle w:val="Normal1"/>
        </w:rPr>
        <w:t xml:space="preserve">1.- </w:t>
      </w:r>
      <w:proofErr w:type="spellStart"/>
      <w:r>
        <w:rPr>
          <w:rStyle w:val="Normal1"/>
        </w:rPr>
        <w:t>Zer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</w:t>
      </w:r>
      <w:r>
        <w:rPr>
          <w:rStyle w:val="Normal1"/>
        </w:rPr>
        <w:t>kintza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garatuko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Hezkuntza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errealitate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instituzionala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islatzen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pintadak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>-eta?</w:t>
      </w:r>
    </w:p>
    <w:p w14:paraId="07E2F5DA" w14:textId="77777777" w:rsidR="007E77C1" w:rsidRDefault="0008565F">
      <w:pPr>
        <w:rPr>
          <w:rStyle w:val="Normal1"/>
        </w:rPr>
      </w:pPr>
      <w:r>
        <w:rPr>
          <w:rStyle w:val="Normal1"/>
        </w:rPr>
        <w:t xml:space="preserve">2.- </w:t>
      </w:r>
      <w:proofErr w:type="spellStart"/>
      <w:r>
        <w:rPr>
          <w:rStyle w:val="Normal1"/>
        </w:rPr>
        <w:t>Noiz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>?</w:t>
      </w:r>
    </w:p>
    <w:p w14:paraId="28FE67EA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2022ko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1ean</w:t>
      </w:r>
    </w:p>
    <w:p w14:paraId="42E54CEE" w14:textId="77777777" w:rsidR="007E77C1" w:rsidRDefault="0008565F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Pedro González Felipe</w:t>
      </w:r>
    </w:p>
    <w:sectPr w:rsidR="007E7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7C1"/>
    <w:rsid w:val="0008565F"/>
    <w:rsid w:val="007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F044"/>
  <w15:docId w15:val="{5166DB0F-0045-44C4-876F-1C40A6D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2022-03-10T12:16:00Z</dcterms:created>
  <dcterms:modified xsi:type="dcterms:W3CDTF">2022-03-10T12:17:00Z</dcterms:modified>
</cp:coreProperties>
</file>