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3 de marzo de 2022, acordó rechazar la enmienda a la totalidad presentada por el Grupo Parlamentario Navarra Suma al proyecto de Ley Foral de modificación de la Ley Foral 2/1995, de 10 de marzo, de Haciendas Locales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Cohesión Territorial.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