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D527" w14:textId="77777777" w:rsidR="003807F6" w:rsidRDefault="003807F6" w:rsidP="007C3C93">
      <w:pPr>
        <w:tabs>
          <w:tab w:val="center" w:pos="3888"/>
        </w:tabs>
        <w:ind w:right="566"/>
        <w:jc w:val="both"/>
        <w:rPr>
          <w:rFonts w:ascii="Garamond" w:hAnsi="Garamond"/>
          <w:sz w:val="28"/>
          <w:szCs w:val="28"/>
        </w:rPr>
      </w:pPr>
    </w:p>
    <w:p w14:paraId="40C96490" w14:textId="19A7A0CC" w:rsidR="003807F6" w:rsidRDefault="006B3578" w:rsidP="00602D2C">
      <w:pPr>
        <w:tabs>
          <w:tab w:val="center" w:pos="3888"/>
        </w:tabs>
        <w:ind w:left="567" w:right="566"/>
        <w:jc w:val="both"/>
        <w:rPr>
          <w:rFonts w:ascii="Garamond" w:hAnsi="Garamond"/>
          <w:sz w:val="28"/>
          <w:szCs w:val="28"/>
        </w:rPr>
      </w:pPr>
      <w:r w:rsidRPr="00CC3CF0">
        <w:rPr>
          <w:rFonts w:ascii="Garamond" w:hAnsi="Garamond"/>
          <w:sz w:val="28"/>
          <w:szCs w:val="28"/>
        </w:rPr>
        <w:t>La Consejera de Relaciones Ciudadanas, en relación con la</w:t>
      </w:r>
      <w:r w:rsidR="007C3C93" w:rsidRPr="00CC3CF0">
        <w:rPr>
          <w:rFonts w:ascii="Garamond" w:hAnsi="Garamond"/>
          <w:sz w:val="28"/>
          <w:szCs w:val="28"/>
        </w:rPr>
        <w:t xml:space="preserve"> </w:t>
      </w:r>
      <w:r w:rsidR="00077E55">
        <w:rPr>
          <w:rFonts w:ascii="Garamond" w:hAnsi="Garamond"/>
          <w:sz w:val="28"/>
          <w:szCs w:val="28"/>
        </w:rPr>
        <w:t>pregunta escrita</w:t>
      </w:r>
      <w:r w:rsidRPr="00CC3CF0">
        <w:rPr>
          <w:rFonts w:ascii="Garamond" w:hAnsi="Garamond"/>
          <w:sz w:val="28"/>
          <w:szCs w:val="28"/>
        </w:rPr>
        <w:t xml:space="preserve"> formulada por </w:t>
      </w:r>
      <w:r w:rsidR="007C3C93" w:rsidRPr="00CC3CF0">
        <w:rPr>
          <w:rFonts w:ascii="Garamond" w:hAnsi="Garamond"/>
          <w:sz w:val="28"/>
          <w:szCs w:val="28"/>
        </w:rPr>
        <w:t>la parlamentaria</w:t>
      </w:r>
      <w:r w:rsidR="00EB2CA1" w:rsidRPr="00CC3CF0">
        <w:rPr>
          <w:rFonts w:ascii="Garamond" w:hAnsi="Garamond"/>
          <w:sz w:val="28"/>
          <w:szCs w:val="28"/>
        </w:rPr>
        <w:t xml:space="preserve"> doña I</w:t>
      </w:r>
      <w:r w:rsidR="007C3C93" w:rsidRPr="00CC3CF0">
        <w:rPr>
          <w:rFonts w:ascii="Garamond" w:hAnsi="Garamond"/>
          <w:sz w:val="28"/>
          <w:szCs w:val="28"/>
        </w:rPr>
        <w:t>sabel Olave Ballerena, adscrita</w:t>
      </w:r>
      <w:r w:rsidRPr="00CC3CF0">
        <w:rPr>
          <w:rFonts w:ascii="Garamond" w:hAnsi="Garamond"/>
          <w:sz w:val="28"/>
          <w:szCs w:val="28"/>
        </w:rPr>
        <w:t xml:space="preserve"> al Grupo Parlamentario de </w:t>
      </w:r>
      <w:r w:rsidR="003807F6">
        <w:rPr>
          <w:rFonts w:ascii="Garamond" w:hAnsi="Garamond"/>
          <w:sz w:val="28"/>
          <w:szCs w:val="28"/>
        </w:rPr>
        <w:t>Navarra Suma</w:t>
      </w:r>
      <w:r w:rsidR="00077E55">
        <w:rPr>
          <w:rFonts w:ascii="Garamond" w:hAnsi="Garamond"/>
          <w:sz w:val="28"/>
          <w:szCs w:val="28"/>
        </w:rPr>
        <w:t>, (10-22/PES</w:t>
      </w:r>
      <w:r w:rsidR="00D3603B" w:rsidRPr="00CC3CF0">
        <w:rPr>
          <w:rFonts w:ascii="Garamond" w:hAnsi="Garamond"/>
          <w:sz w:val="28"/>
          <w:szCs w:val="28"/>
        </w:rPr>
        <w:t>-00</w:t>
      </w:r>
      <w:r w:rsidR="00077E55">
        <w:rPr>
          <w:rFonts w:ascii="Garamond" w:hAnsi="Garamond"/>
          <w:sz w:val="28"/>
          <w:szCs w:val="28"/>
        </w:rPr>
        <w:t>020)</w:t>
      </w:r>
      <w:r w:rsidRPr="00CC3CF0">
        <w:rPr>
          <w:rFonts w:ascii="Garamond" w:hAnsi="Garamond"/>
          <w:sz w:val="28"/>
          <w:szCs w:val="28"/>
        </w:rPr>
        <w:t>, tiene el honor de informarle lo siguiente;</w:t>
      </w:r>
    </w:p>
    <w:p w14:paraId="3AED8E93" w14:textId="77777777" w:rsidR="003807F6" w:rsidRDefault="00A03142" w:rsidP="00A03142">
      <w:pPr>
        <w:tabs>
          <w:tab w:val="center" w:pos="3888"/>
        </w:tabs>
        <w:ind w:left="567" w:right="566"/>
        <w:jc w:val="both"/>
        <w:rPr>
          <w:rFonts w:ascii="Garamond" w:hAnsi="Garamond"/>
          <w:sz w:val="28"/>
          <w:szCs w:val="28"/>
        </w:rPr>
      </w:pPr>
      <w:r w:rsidRPr="00A03142">
        <w:rPr>
          <w:rFonts w:ascii="Garamond" w:hAnsi="Garamond"/>
          <w:sz w:val="28"/>
          <w:szCs w:val="28"/>
        </w:rPr>
        <w:t xml:space="preserve">Como ya le hemos reiterado </w:t>
      </w:r>
      <w:r>
        <w:rPr>
          <w:rFonts w:ascii="Garamond" w:hAnsi="Garamond"/>
          <w:sz w:val="28"/>
          <w:szCs w:val="28"/>
        </w:rPr>
        <w:t xml:space="preserve">en </w:t>
      </w:r>
      <w:r w:rsidRPr="00A03142">
        <w:rPr>
          <w:rFonts w:ascii="Garamond" w:hAnsi="Garamond"/>
          <w:sz w:val="28"/>
          <w:szCs w:val="28"/>
        </w:rPr>
        <w:t xml:space="preserve">varias </w:t>
      </w:r>
      <w:r>
        <w:rPr>
          <w:rFonts w:ascii="Garamond" w:hAnsi="Garamond"/>
          <w:sz w:val="28"/>
          <w:szCs w:val="28"/>
        </w:rPr>
        <w:t>ocasiones</w:t>
      </w:r>
      <w:r w:rsidRPr="00A03142">
        <w:rPr>
          <w:rFonts w:ascii="Garamond" w:hAnsi="Garamond"/>
          <w:sz w:val="28"/>
          <w:szCs w:val="28"/>
        </w:rPr>
        <w:t xml:space="preserve">, la Eurorregión Nueva Aquitania – Euskadi – Navarra es una Agrupación Europea de Cooperación Trasfronteriza, figura regulada en el derecho europeo, con personalidad jurídica propia y sometida, por razón de sede, al derecho francés. </w:t>
      </w:r>
    </w:p>
    <w:p w14:paraId="3BF57D88" w14:textId="77777777" w:rsidR="003807F6" w:rsidRDefault="007C3C93" w:rsidP="007C3C93">
      <w:pPr>
        <w:tabs>
          <w:tab w:val="center" w:pos="3888"/>
        </w:tabs>
        <w:ind w:left="567" w:right="566"/>
        <w:jc w:val="both"/>
        <w:rPr>
          <w:rFonts w:ascii="Garamond" w:hAnsi="Garamond"/>
          <w:sz w:val="28"/>
          <w:szCs w:val="28"/>
        </w:rPr>
      </w:pPr>
      <w:r w:rsidRPr="00CC3CF0">
        <w:rPr>
          <w:rFonts w:ascii="Garamond" w:hAnsi="Garamond"/>
          <w:sz w:val="28"/>
          <w:szCs w:val="28"/>
        </w:rPr>
        <w:t>No pertenece, por lo tanto, a la Administración de la Comunidad Foral de Navarra, ni a sus organismos públicos, sociedades públicas o fundaciones públicas.</w:t>
      </w:r>
    </w:p>
    <w:p w14:paraId="7A65A5DF" w14:textId="77777777" w:rsidR="003807F6" w:rsidRDefault="007C3C93" w:rsidP="007C3C93">
      <w:pPr>
        <w:tabs>
          <w:tab w:val="center" w:pos="3888"/>
        </w:tabs>
        <w:ind w:left="567" w:right="566"/>
        <w:jc w:val="both"/>
        <w:rPr>
          <w:rFonts w:ascii="Garamond" w:hAnsi="Garamond"/>
          <w:sz w:val="28"/>
          <w:szCs w:val="28"/>
        </w:rPr>
      </w:pPr>
      <w:r w:rsidRPr="00CC3CF0">
        <w:rPr>
          <w:rFonts w:ascii="Garamond" w:hAnsi="Garamond"/>
          <w:sz w:val="28"/>
          <w:szCs w:val="28"/>
        </w:rPr>
        <w:t>Por todo ello, n</w:t>
      </w:r>
      <w:r w:rsidR="00C57CE8">
        <w:rPr>
          <w:rFonts w:ascii="Garamond" w:hAnsi="Garamond"/>
          <w:sz w:val="28"/>
          <w:szCs w:val="28"/>
        </w:rPr>
        <w:t>o corresponde informar sobre la cuestión planteada en la</w:t>
      </w:r>
      <w:r w:rsidRPr="00CC3CF0">
        <w:rPr>
          <w:rFonts w:ascii="Garamond" w:hAnsi="Garamond"/>
          <w:sz w:val="28"/>
          <w:szCs w:val="28"/>
        </w:rPr>
        <w:t xml:space="preserve"> ci</w:t>
      </w:r>
      <w:r w:rsidR="00C57CE8">
        <w:rPr>
          <w:rFonts w:ascii="Garamond" w:hAnsi="Garamond"/>
          <w:sz w:val="28"/>
          <w:szCs w:val="28"/>
        </w:rPr>
        <w:t>tada petición</w:t>
      </w:r>
      <w:r w:rsidRPr="00CC3CF0">
        <w:rPr>
          <w:rFonts w:ascii="Garamond" w:hAnsi="Garamond"/>
          <w:sz w:val="28"/>
          <w:szCs w:val="28"/>
        </w:rPr>
        <w:t xml:space="preserve"> de información, ya que tiene que ser la propia agrupación la que facilitara, en su caso, los datos solicitados, en base a sus normas jurídicas. </w:t>
      </w:r>
    </w:p>
    <w:p w14:paraId="1F341324" w14:textId="6C1F1CCE" w:rsidR="003807F6" w:rsidRDefault="00A03142" w:rsidP="00A03142">
      <w:pPr>
        <w:tabs>
          <w:tab w:val="center" w:pos="3888"/>
        </w:tabs>
        <w:ind w:left="567" w:right="566"/>
        <w:jc w:val="both"/>
        <w:rPr>
          <w:rFonts w:ascii="Garamond" w:hAnsi="Garamond"/>
          <w:sz w:val="28"/>
          <w:szCs w:val="28"/>
        </w:rPr>
      </w:pPr>
      <w:r w:rsidRPr="00400931">
        <w:rPr>
          <w:rFonts w:ascii="Garamond" w:hAnsi="Garamond" w:cs="Arial"/>
          <w:sz w:val="28"/>
          <w:szCs w:val="28"/>
          <w:lang w:val="es-ES_tradnl"/>
        </w:rPr>
        <w:t xml:space="preserve">Es todo cuanto tengo el honor de informar </w:t>
      </w:r>
      <w:r>
        <w:rPr>
          <w:rFonts w:ascii="Garamond" w:hAnsi="Garamond" w:cs="Arial"/>
          <w:sz w:val="28"/>
          <w:szCs w:val="28"/>
          <w:lang w:val="es-ES_tradnl"/>
        </w:rPr>
        <w:t>en cumplimiento al artículo 19</w:t>
      </w:r>
      <w:r w:rsidRPr="00400931">
        <w:rPr>
          <w:rFonts w:ascii="Garamond" w:hAnsi="Garamond" w:cs="Arial"/>
          <w:sz w:val="28"/>
          <w:szCs w:val="28"/>
          <w:lang w:val="es-ES_tradnl"/>
        </w:rPr>
        <w:t>4 del Reglamento del Parlamento de Navarra.</w:t>
      </w:r>
      <w:r w:rsidRPr="00A03142">
        <w:rPr>
          <w:rFonts w:ascii="Garamond" w:hAnsi="Garamond"/>
          <w:sz w:val="28"/>
          <w:szCs w:val="28"/>
        </w:rPr>
        <w:t xml:space="preserve"> </w:t>
      </w:r>
    </w:p>
    <w:p w14:paraId="4011D20B" w14:textId="77777777" w:rsidR="003807F6" w:rsidRDefault="006B3578" w:rsidP="00675182">
      <w:pPr>
        <w:tabs>
          <w:tab w:val="left" w:pos="720"/>
          <w:tab w:val="center" w:pos="3888"/>
        </w:tabs>
        <w:ind w:left="567" w:right="566"/>
        <w:jc w:val="right"/>
        <w:rPr>
          <w:rFonts w:ascii="Garamond" w:hAnsi="Garamond"/>
          <w:sz w:val="28"/>
          <w:szCs w:val="28"/>
        </w:rPr>
      </w:pPr>
      <w:r w:rsidRPr="00CC3CF0">
        <w:rPr>
          <w:rFonts w:ascii="Garamond" w:hAnsi="Garamond"/>
          <w:sz w:val="28"/>
          <w:szCs w:val="28"/>
        </w:rPr>
        <w:t>Pamplona</w:t>
      </w:r>
      <w:r w:rsidR="00F55C37" w:rsidRPr="00CC3CF0">
        <w:rPr>
          <w:rFonts w:ascii="Garamond" w:hAnsi="Garamond"/>
          <w:sz w:val="28"/>
          <w:szCs w:val="28"/>
        </w:rPr>
        <w:t>/</w:t>
      </w:r>
      <w:r w:rsidR="00675182" w:rsidRPr="00CC3CF0">
        <w:rPr>
          <w:rFonts w:ascii="Garamond" w:hAnsi="Garamond"/>
          <w:sz w:val="28"/>
          <w:szCs w:val="28"/>
        </w:rPr>
        <w:t>Iruñea,</w:t>
      </w:r>
      <w:r w:rsidR="00716E9F">
        <w:rPr>
          <w:rFonts w:ascii="Garamond" w:hAnsi="Garamond"/>
          <w:sz w:val="28"/>
          <w:szCs w:val="28"/>
        </w:rPr>
        <w:t xml:space="preserve"> </w:t>
      </w:r>
      <w:r w:rsidR="00077E55">
        <w:rPr>
          <w:rFonts w:ascii="Garamond" w:hAnsi="Garamond"/>
          <w:sz w:val="28"/>
          <w:szCs w:val="28"/>
        </w:rPr>
        <w:t>1</w:t>
      </w:r>
      <w:r w:rsidR="00716E9F">
        <w:rPr>
          <w:rFonts w:ascii="Garamond" w:hAnsi="Garamond"/>
          <w:sz w:val="28"/>
          <w:szCs w:val="28"/>
        </w:rPr>
        <w:t>8</w:t>
      </w:r>
      <w:r w:rsidRPr="00CC3CF0">
        <w:rPr>
          <w:rFonts w:ascii="Garamond" w:hAnsi="Garamond"/>
          <w:sz w:val="28"/>
          <w:szCs w:val="28"/>
        </w:rPr>
        <w:t xml:space="preserve"> de</w:t>
      </w:r>
      <w:r w:rsidR="00077E55">
        <w:rPr>
          <w:rFonts w:ascii="Garamond" w:hAnsi="Garamond"/>
          <w:sz w:val="28"/>
          <w:szCs w:val="28"/>
        </w:rPr>
        <w:t xml:space="preserve"> febrero de 2022</w:t>
      </w:r>
    </w:p>
    <w:p w14:paraId="6708AA9A" w14:textId="0D896CC9" w:rsidR="003807F6" w:rsidRDefault="003807F6" w:rsidP="003807F6">
      <w:pPr>
        <w:tabs>
          <w:tab w:val="center" w:pos="3888"/>
        </w:tabs>
        <w:spacing w:line="276" w:lineRule="auto"/>
        <w:ind w:left="56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</w:t>
      </w:r>
      <w:r w:rsidRPr="00CC3CF0">
        <w:rPr>
          <w:rFonts w:ascii="Garamond" w:hAnsi="Garamond"/>
          <w:sz w:val="28"/>
          <w:szCs w:val="28"/>
        </w:rPr>
        <w:t>Consejera de Relaciones Ciudadanas</w:t>
      </w:r>
      <w:r>
        <w:rPr>
          <w:rFonts w:ascii="Garamond" w:hAnsi="Garamond"/>
          <w:sz w:val="28"/>
          <w:szCs w:val="28"/>
        </w:rPr>
        <w:t xml:space="preserve">: </w:t>
      </w:r>
      <w:r w:rsidR="006B3578" w:rsidRPr="00CC3CF0">
        <w:rPr>
          <w:rFonts w:ascii="Garamond" w:hAnsi="Garamond"/>
          <w:sz w:val="28"/>
          <w:szCs w:val="28"/>
        </w:rPr>
        <w:t>Ana Ollo Hualde</w:t>
      </w:r>
    </w:p>
    <w:p w14:paraId="62A6F8F6" w14:textId="65ED98B8" w:rsidR="00C57CE8" w:rsidRDefault="00C57CE8" w:rsidP="00602D2C">
      <w:pPr>
        <w:tabs>
          <w:tab w:val="left" w:pos="720"/>
          <w:tab w:val="center" w:pos="3888"/>
        </w:tabs>
        <w:spacing w:line="360" w:lineRule="atLeast"/>
        <w:ind w:left="567" w:right="566"/>
        <w:jc w:val="center"/>
        <w:rPr>
          <w:rFonts w:ascii="Garamond" w:hAnsi="Garamond"/>
          <w:sz w:val="28"/>
          <w:szCs w:val="28"/>
        </w:rPr>
      </w:pPr>
    </w:p>
    <w:sectPr w:rsidR="00C57CE8" w:rsidSect="007C3C9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8B2B" w14:textId="77777777" w:rsidR="00AA2F29" w:rsidRDefault="00AA2F29" w:rsidP="00007085">
      <w:r>
        <w:separator/>
      </w:r>
    </w:p>
  </w:endnote>
  <w:endnote w:type="continuationSeparator" w:id="0">
    <w:p w14:paraId="437324CF" w14:textId="77777777" w:rsidR="00AA2F29" w:rsidRDefault="00AA2F29" w:rsidP="0000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0648" w14:textId="77777777" w:rsidR="00AA2F29" w:rsidRDefault="00AA2F29" w:rsidP="00007085">
      <w:r>
        <w:separator/>
      </w:r>
    </w:p>
  </w:footnote>
  <w:footnote w:type="continuationSeparator" w:id="0">
    <w:p w14:paraId="42CD8CA5" w14:textId="77777777" w:rsidR="00AA2F29" w:rsidRDefault="00AA2F29" w:rsidP="0000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5E2E"/>
    <w:multiLevelType w:val="hybridMultilevel"/>
    <w:tmpl w:val="C26090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670D7"/>
    <w:multiLevelType w:val="hybridMultilevel"/>
    <w:tmpl w:val="C5FCD3BC"/>
    <w:lvl w:ilvl="0" w:tplc="8D22C2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8080"/>
        <w:sz w:val="20"/>
      </w:rPr>
    </w:lvl>
    <w:lvl w:ilvl="1" w:tplc="042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31973"/>
    <w:multiLevelType w:val="hybridMultilevel"/>
    <w:tmpl w:val="F10E5BDC"/>
    <w:lvl w:ilvl="0" w:tplc="3FCCF558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2F909B7"/>
    <w:multiLevelType w:val="hybridMultilevel"/>
    <w:tmpl w:val="BECE7240"/>
    <w:lvl w:ilvl="0" w:tplc="8D22C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808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519B"/>
    <w:multiLevelType w:val="hybridMultilevel"/>
    <w:tmpl w:val="C31C9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D5"/>
    <w:rsid w:val="00007085"/>
    <w:rsid w:val="000468C6"/>
    <w:rsid w:val="00077E55"/>
    <w:rsid w:val="000831CE"/>
    <w:rsid w:val="000E3BF6"/>
    <w:rsid w:val="00124012"/>
    <w:rsid w:val="00133A31"/>
    <w:rsid w:val="001851B1"/>
    <w:rsid w:val="0018585F"/>
    <w:rsid w:val="001C271E"/>
    <w:rsid w:val="001F3EC2"/>
    <w:rsid w:val="00206E12"/>
    <w:rsid w:val="00237EA7"/>
    <w:rsid w:val="00250FE8"/>
    <w:rsid w:val="003807F6"/>
    <w:rsid w:val="003A72F7"/>
    <w:rsid w:val="00402ABB"/>
    <w:rsid w:val="00411F4D"/>
    <w:rsid w:val="00412D45"/>
    <w:rsid w:val="0042224A"/>
    <w:rsid w:val="00467436"/>
    <w:rsid w:val="00563E75"/>
    <w:rsid w:val="005A37AF"/>
    <w:rsid w:val="005C08D5"/>
    <w:rsid w:val="005F292B"/>
    <w:rsid w:val="00602D2C"/>
    <w:rsid w:val="00636908"/>
    <w:rsid w:val="00675182"/>
    <w:rsid w:val="006B3578"/>
    <w:rsid w:val="00716E9F"/>
    <w:rsid w:val="007C3C93"/>
    <w:rsid w:val="007E4C4B"/>
    <w:rsid w:val="008679D4"/>
    <w:rsid w:val="00887ABC"/>
    <w:rsid w:val="008A1483"/>
    <w:rsid w:val="008A568A"/>
    <w:rsid w:val="008C483C"/>
    <w:rsid w:val="008D6F1B"/>
    <w:rsid w:val="008E0E83"/>
    <w:rsid w:val="00943A92"/>
    <w:rsid w:val="009B742F"/>
    <w:rsid w:val="00A03142"/>
    <w:rsid w:val="00A70270"/>
    <w:rsid w:val="00A9349F"/>
    <w:rsid w:val="00AA2D59"/>
    <w:rsid w:val="00AA2F29"/>
    <w:rsid w:val="00AE29BD"/>
    <w:rsid w:val="00B05EC9"/>
    <w:rsid w:val="00B81826"/>
    <w:rsid w:val="00BE2A71"/>
    <w:rsid w:val="00BF473B"/>
    <w:rsid w:val="00C265BA"/>
    <w:rsid w:val="00C27E53"/>
    <w:rsid w:val="00C57CE8"/>
    <w:rsid w:val="00CB2E18"/>
    <w:rsid w:val="00CC3CF0"/>
    <w:rsid w:val="00CD75D5"/>
    <w:rsid w:val="00D3603B"/>
    <w:rsid w:val="00D554B3"/>
    <w:rsid w:val="00DA2B30"/>
    <w:rsid w:val="00E43C89"/>
    <w:rsid w:val="00E749F3"/>
    <w:rsid w:val="00E8785F"/>
    <w:rsid w:val="00EB2CA1"/>
    <w:rsid w:val="00F55C37"/>
    <w:rsid w:val="00F60FAB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53D321A"/>
  <w15:chartTrackingRefBased/>
  <w15:docId w15:val="{99A1145D-31AB-4797-97AA-53A021E1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Normal1">
    <w:name w:val="Normal1"/>
    <w:rsid w:val="005C08D5"/>
    <w:rPr>
      <w:rFonts w:ascii="Helvetica LT Std" w:eastAsia="Helvetica LT Std" w:hAnsi="Helvetica LT Std"/>
      <w:noProof w:val="0"/>
      <w:sz w:val="19"/>
      <w:lang w:val="es-ES_tradnl"/>
    </w:rPr>
  </w:style>
  <w:style w:type="paragraph" w:styleId="Prrafodelista">
    <w:name w:val="List Paragraph"/>
    <w:basedOn w:val="Normal"/>
    <w:uiPriority w:val="34"/>
    <w:qFormat/>
    <w:rsid w:val="00412D4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007085"/>
    <w:rPr>
      <w:rFonts w:ascii="Arial" w:eastAsia="Times New Roman" w:hAnsi="Arial" w:cs="Arial"/>
      <w:color w:val="0070C0"/>
      <w:sz w:val="20"/>
      <w:szCs w:val="20"/>
      <w:lang w:eastAsia="es-ES"/>
    </w:rPr>
  </w:style>
  <w:style w:type="character" w:customStyle="1" w:styleId="TextonotapieCar">
    <w:name w:val="Texto nota pie Car"/>
    <w:link w:val="Textonotapie"/>
    <w:rsid w:val="00007085"/>
    <w:rPr>
      <w:rFonts w:ascii="Arial" w:eastAsia="Times New Roman" w:hAnsi="Arial" w:cs="Arial"/>
      <w:color w:val="0070C0"/>
    </w:rPr>
  </w:style>
  <w:style w:type="character" w:styleId="Refdenotaalpie">
    <w:name w:val="footnote reference"/>
    <w:unhideWhenUsed/>
    <w:rsid w:val="00007085"/>
    <w:rPr>
      <w:vertAlign w:val="superscript"/>
    </w:rPr>
  </w:style>
  <w:style w:type="character" w:styleId="Hipervnculo">
    <w:name w:val="Hyperlink"/>
    <w:uiPriority w:val="99"/>
    <w:unhideWhenUsed/>
    <w:rsid w:val="0000708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F3E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F3EC2"/>
    <w:rPr>
      <w:rFonts w:ascii="Segoe UI" w:hAnsi="Segoe UI" w:cs="Segoe UI"/>
      <w:sz w:val="18"/>
      <w:szCs w:val="18"/>
      <w:lang w:eastAsia="ja-JP"/>
    </w:rPr>
  </w:style>
  <w:style w:type="paragraph" w:styleId="Encabezado">
    <w:name w:val="header"/>
    <w:basedOn w:val="Normal"/>
    <w:link w:val="EncabezadoCar"/>
    <w:rsid w:val="007C3C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3C93"/>
    <w:rPr>
      <w:sz w:val="24"/>
      <w:szCs w:val="24"/>
      <w:lang w:eastAsia="ja-JP"/>
    </w:rPr>
  </w:style>
  <w:style w:type="paragraph" w:styleId="Piedepgina">
    <w:name w:val="footer"/>
    <w:basedOn w:val="Normal"/>
    <w:link w:val="PiedepginaCar"/>
    <w:rsid w:val="007C3C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C3C93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Parlamento de Navarra, en sesión de 2 de junio de 2016, aprobó una moción en la que instaba al Gobierno de Navarra a que, “en colaboración con los ayuntamientos de Navarra y con las familias de las víctimas, sean colocadas placas en los lugares donde</vt:lpstr>
    </vt:vector>
  </TitlesOfParts>
  <Company>Gobierno de Navarra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Parlamento de Navarra, en sesión de 2 de junio de 2016, aprobó una moción en la que instaba al Gobierno de Navarra a que, “en colaboración con los ayuntamientos de Navarra y con las familias de las víctimas, sean colocadas placas en los lugares donde</dc:title>
  <dc:subject/>
  <dc:creator>X015640</dc:creator>
  <cp:keywords/>
  <cp:lastModifiedBy>Aranaz, Carlota</cp:lastModifiedBy>
  <cp:revision>3</cp:revision>
  <cp:lastPrinted>2022-02-18T10:36:00Z</cp:lastPrinted>
  <dcterms:created xsi:type="dcterms:W3CDTF">2022-02-24T11:10:00Z</dcterms:created>
  <dcterms:modified xsi:type="dcterms:W3CDTF">2022-02-24T11:11:00Z</dcterms:modified>
</cp:coreProperties>
</file>