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cobertura en el seguro escolar de los tratamientos neuropsiquiátricos y psicológicos, formulada por la Ilma. Sra. D.ª María Luisa De Simón Caballero (10-22/PES-00098).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foral del GM Izquierda-Ezkerra, al amparo de lo que dispone el artículo 14.2 del Reglamento de la Cámara, presenta la siguiente pregunta escrita al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portal web de la Seguridad Social recoge: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«¿La asistencia médica del Seguro Escolar incluye los tratamientos neuropsiquiátricos y psicológicos?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Dentro de las enfermedades protegidas por el Seguro Escolar, se encuentra la neuropsiquiatría que incluye el tratamiento en régimen de internamiento o ambulatorio de los procesos neuropsiquiátricos que, por su gravedad, afecten a la continuidad de los estudios, excluidos los denominados trastornos del desarrollo psicológico y del comportamiento y de las emociones, de comienzo habitual en la infancia y la adolescencia».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Navarra, ¿en qué casos cubre el seguro escolar los tratamientos neuropsiquiátricos y psicológicos si afectan por su gravedad a la continuidad de estudios del alumno? ¿Y en qué medida o en cuantos casos se está aplicando este servicio en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a 21 de marzo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