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9an egindako bilkuran, erabaki hau hartu zuen, besteak beste:</w:t>
      </w:r>
    </w:p>
    <w:p>
      <w:pPr>
        <w:pStyle w:val="0"/>
        <w:suppressAutoHyphens w:val="false"/>
        <w:rPr>
          <w:rStyle w:val="1"/>
        </w:rPr>
      </w:pPr>
      <w:r>
        <w:rPr>
          <w:rStyle w:val="1"/>
        </w:rPr>
        <w:t xml:space="preserve">Nafarroako Foru Komunitateko jardunbide egokien aldeko eta ustelkeriaren kontrako Bulegoa sortzeko maiatzaren 17ko 7/2018 Foru Legeak aipatutako bulegoa zuzenbide publikoko entitate gisa sortu eta arautzen du. Nortasun juridiko berekia izanen du eta, bere eskumenak betetzean, objektibotasunez eta profesionaltasunez jardunen du, antolamendu juridikoari men eginez eta administrazio publikoengandiko erabateko independentzia organiko eta funtzionalarekin.</w:t>
      </w:r>
    </w:p>
    <w:p>
      <w:pPr>
        <w:pStyle w:val="0"/>
        <w:suppressAutoHyphens w:val="false"/>
        <w:rPr>
          <w:rStyle w:val="1"/>
        </w:rPr>
      </w:pPr>
      <w:r>
        <w:rPr>
          <w:rStyle w:val="1"/>
        </w:rPr>
        <w:t xml:space="preserve">Aipaturiko Foru Legearen 33. artikuluak xedatzen du Nafarroako Foru Komunitateko jardunbide egokien aldeko eta ustelkeriaren kontrako bulegoko zuzendaria Nafarroako Foru Parlamentuko lehendakariak izendatuko duela Nafarroako Parlamentuko Osoko Bilkurak gehiengo osoz hautatu ondoren.</w:t>
      </w:r>
    </w:p>
    <w:p>
      <w:pPr>
        <w:pStyle w:val="0"/>
        <w:suppressAutoHyphens w:val="false"/>
        <w:rPr>
          <w:rStyle w:val="1"/>
        </w:rPr>
      </w:pPr>
      <w:r>
        <w:rPr>
          <w:rStyle w:val="1"/>
        </w:rPr>
        <w:t xml:space="preserve">Nafarroako Parlamentuko Erregelamenduak ez du aurreikusten hautapen horretarako arau berariazkorik. Hori dela eta, Erregelamenduaren 37.1.Bederatzigarrena artikuluarekin bat, Mahaiak eta Eledunen Batzarrak aipatu izendapena egiteko arauak onetsi behar dituzte.</w:t>
      </w:r>
    </w:p>
    <w:p>
      <w:pPr>
        <w:pStyle w:val="0"/>
        <w:suppressAutoHyphens w:val="false"/>
        <w:rPr>
          <w:rStyle w:val="1"/>
        </w:rPr>
      </w:pPr>
      <w:r>
        <w:rPr>
          <w:rStyle w:val="1"/>
        </w:rPr>
        <w:t xml:space="preserve">Horretarako, Legebiltzarreko legelari nagusiak arau-proposamen bat prestatu du.</w:t>
      </w:r>
    </w:p>
    <w:p>
      <w:pPr>
        <w:pStyle w:val="0"/>
        <w:suppressAutoHyphens w:val="false"/>
        <w:rPr>
          <w:rStyle w:val="1"/>
        </w:rPr>
      </w:pPr>
      <w:r>
        <w:rPr>
          <w:rStyle w:val="1"/>
        </w:rPr>
        <w:t xml:space="preserve">Horiek horrela, Eledunen Batzarrarekin adostu ondoren eta Nafarroako Parlamentuko Erregelamenduaren 37.1.bederatzigarrena artikuluan xedatutakoaren babesean, hona ERABAKIA:</w:t>
      </w:r>
    </w:p>
    <w:p>
      <w:pPr>
        <w:pStyle w:val="0"/>
        <w:suppressAutoHyphens w:val="false"/>
        <w:rPr>
          <w:rStyle w:val="1"/>
        </w:rPr>
      </w:pPr>
      <w:r>
        <w:rPr>
          <w:rStyle w:val="1"/>
          <w:b w:val="true"/>
        </w:rPr>
        <w:t xml:space="preserve">Lehena.</w:t>
      </w:r>
      <w:r>
        <w:rPr>
          <w:rStyle w:val="1"/>
        </w:rPr>
        <w:t xml:space="preserve"> Nafarroako Foru Komunitateko jardunbide egokien aldeko eta ustelkeriaren kontrako bulegoko zuzendaria hautatzeko prozesua hastea  (10-22/ELC-00005).</w:t>
      </w:r>
    </w:p>
    <w:p>
      <w:pPr>
        <w:pStyle w:val="0"/>
        <w:suppressAutoHyphens w:val="false"/>
        <w:rPr>
          <w:rStyle w:val="1"/>
        </w:rPr>
      </w:pPr>
      <w:r>
        <w:rPr>
          <w:rStyle w:val="1"/>
          <w:b w:val="true"/>
        </w:rPr>
        <w:t xml:space="preserve">Bigarrena.</w:t>
      </w:r>
      <w:r>
        <w:rPr>
          <w:rStyle w:val="1"/>
        </w:rPr>
        <w:t xml:space="preserve"> Aipatu hautapena egiteko arauak onestea. Hona arau horiek:</w:t>
      </w:r>
    </w:p>
    <w:p>
      <w:pPr>
        <w:pStyle w:val="0"/>
        <w:suppressAutoHyphens w:val="false"/>
        <w:rPr>
          <w:rStyle w:val="1"/>
        </w:rPr>
      </w:pPr>
      <w:r>
        <w:rPr>
          <w:rStyle w:val="1"/>
        </w:rPr>
        <w:t xml:space="preserve">1. Nafarroako Parlamentuak izendatuko du Nafarroako Foru Komunitateko jardunbide egokien aldeko eta ustelkeriaren kontrako bulegoko zuzendaria, Nafarroako Foru Komunitateko jardunbide egokien aldeko eta ustelkeriaren kontrako Bulegoa sortzeko maiatzaren 17ko 7/2018 Foru Legearen arabera.</w:t>
      </w:r>
    </w:p>
    <w:p>
      <w:pPr>
        <w:pStyle w:val="0"/>
        <w:suppressAutoHyphens w:val="false"/>
        <w:rPr>
          <w:rStyle w:val="1"/>
        </w:rPr>
      </w:pPr>
      <w:r>
        <w:rPr>
          <w:rStyle w:val="1"/>
          <w:b w:val="true"/>
        </w:rPr>
        <w:t xml:space="preserve">2. </w:t>
      </w:r>
      <w:r>
        <w:rPr>
          <w:rStyle w:val="1"/>
        </w:rPr>
        <w:t xml:space="preserve">Hautagaiak hautatuko dira beren eskubide zibil eta politikoen gaineko erabilpen erabatekoa duten eta karguan jarduteko behar diren egokitasun-, sustraitze-, zintzotasun- eta profesionaltasun-baldintzak betetzen dituzten adin nagusiko herritarren artetik. Goi mailako unibertsitate tituluaren jabe izan beharko du eta hamar urte baino gehiagoko lan-jarduera edo jarduera profesionala eduki, bete beharreko lanpostuarekin zerikusia duena. Halaber, nafartasun politikoa izan behar du.</w:t>
      </w:r>
    </w:p>
    <w:p>
      <w:pPr>
        <w:pStyle w:val="0"/>
        <w:suppressAutoHyphens w:val="false"/>
        <w:rPr>
          <w:rStyle w:val="1"/>
        </w:rPr>
      </w:pPr>
      <w:r>
        <w:rPr>
          <w:rStyle w:val="1"/>
        </w:rPr>
        <w:t xml:space="preserve">Zuzendaria ezin izanen da afiliatuta egon inolako alderdi politiko, sindikatu edo elkarte profesional edo enpresa-elkartetan. Bateraezinak dira kargua eta beste ordezkaritza-kargu, kargu politiko edo administrazio-eginkizun oro, lanbide-, merkataritza- edo lan-jarduera oro, bai eta zuzendaritza- edo aholkularitza-kargu oro ere.</w:t>
      </w:r>
    </w:p>
    <w:p>
      <w:pPr>
        <w:pStyle w:val="0"/>
        <w:suppressAutoHyphens w:val="false"/>
        <w:rPr>
          <w:rStyle w:val="1"/>
        </w:rPr>
      </w:pPr>
      <w:r>
        <w:rPr>
          <w:rStyle w:val="1"/>
        </w:rPr>
        <w:t xml:space="preserve">Zuzendariak eginkizun horretarako arduraldi esklusiboa izanen du eta kargu publikoen bateraezintasunei buruzko araubidearen mende egonen da.</w:t>
      </w:r>
    </w:p>
    <w:p>
      <w:pPr>
        <w:pStyle w:val="0"/>
        <w:suppressAutoHyphens w:val="false"/>
        <w:rPr>
          <w:rStyle w:val="1"/>
        </w:rPr>
      </w:pPr>
      <w:r>
        <w:rPr>
          <w:rStyle w:val="1"/>
          <w:b w:val="true"/>
        </w:rPr>
        <w:t xml:space="preserve">3. </w:t>
      </w:r>
      <w:r>
        <w:rPr>
          <w:rStyle w:val="1"/>
        </w:rPr>
        <w:t xml:space="preserve">Kargurako hautagaiak talde parlamentarioek, foru parlamentarien elkarteak edo beren jarduera Nafarroako Foru Komunitatean garatzen duten gizarte-erakundeek proposatuko dizkiote Nafarroako Parlamentuari.</w:t>
      </w:r>
    </w:p>
    <w:p>
      <w:pPr>
        <w:pStyle w:val="0"/>
        <w:suppressAutoHyphens w:val="false"/>
        <w:rPr>
          <w:rStyle w:val="1"/>
        </w:rPr>
      </w:pPr>
      <w:r>
        <w:rPr>
          <w:rStyle w:val="1"/>
          <w:b w:val="true"/>
        </w:rPr>
        <w:t xml:space="preserve">4. </w:t>
      </w:r>
      <w:r>
        <w:rPr>
          <w:rStyle w:val="1"/>
        </w:rPr>
        <w:t xml:space="preserve">Hautagaitzak Legebiltzarreko Mahaiari igorritako idazki baten bidez aurkeztu beharko dira. Idazki horretan jaso beharko dira proposatutako hautagaiaren onarpena eta Nafarroako Foru Komunitateko jardunbide egokien aldeko eta ustelkeriaren kontrako bulegoko zuzendari izateko betekizun legalak betetzen dituelako eta bateraezintasun kausarik ez dagoelako aitorpenak.</w:t>
      </w:r>
    </w:p>
    <w:p>
      <w:pPr>
        <w:pStyle w:val="0"/>
        <w:suppressAutoHyphens w:val="false"/>
        <w:rPr>
          <w:rStyle w:val="1"/>
        </w:rPr>
      </w:pPr>
      <w:r>
        <w:rPr>
          <w:rStyle w:val="1"/>
          <w:b w:val="true"/>
        </w:rPr>
        <w:t xml:space="preserve">5. </w:t>
      </w:r>
      <w:r>
        <w:rPr>
          <w:rStyle w:val="1"/>
        </w:rPr>
        <w:t xml:space="preserve">Hautagaitzak aurkezteko epea 2022ko maiatzaren 19an bukatuko da, 17:30ean.</w:t>
      </w:r>
    </w:p>
    <w:p>
      <w:pPr>
        <w:pStyle w:val="0"/>
        <w:suppressAutoHyphens w:val="false"/>
        <w:rPr>
          <w:rStyle w:val="1"/>
        </w:rPr>
      </w:pPr>
      <w:r>
        <w:rPr>
          <w:rStyle w:val="1"/>
          <w:b w:val="true"/>
        </w:rPr>
        <w:t xml:space="preserve">6. </w:t>
      </w:r>
      <w:r>
        <w:rPr>
          <w:rStyle w:val="1"/>
        </w:rPr>
        <w:t xml:space="preserve">Hautagaitzak aurkezteko epea bukatuta, Mahaiak kalifikatuko du ea proposatutako hautagaiek betetzen ote dituzten eskaturiko baldintzak, eta jarraian, kasua bada, hautagaitzak aldarrikatuko ditu.</w:t>
      </w:r>
    </w:p>
    <w:p>
      <w:pPr>
        <w:pStyle w:val="0"/>
        <w:suppressAutoHyphens w:val="false"/>
        <w:rPr>
          <w:rStyle w:val="1"/>
        </w:rPr>
      </w:pPr>
      <w:r>
        <w:rPr>
          <w:rStyle w:val="1"/>
          <w:b w:val="true"/>
        </w:rPr>
        <w:t xml:space="preserve">7. </w:t>
      </w:r>
      <w:r>
        <w:rPr>
          <w:rStyle w:val="1"/>
        </w:rPr>
        <w:t xml:space="preserve">Hautaketa Legebiltzarraren Osoko Bilkuran eginen da, isilpeko bozketaren bidez.</w:t>
      </w:r>
    </w:p>
    <w:p>
      <w:pPr>
        <w:pStyle w:val="0"/>
        <w:suppressAutoHyphens w:val="false"/>
        <w:rPr>
          <w:rStyle w:val="1"/>
        </w:rPr>
      </w:pPr>
      <w:r>
        <w:rPr>
          <w:rStyle w:val="1"/>
          <w:b w:val="true"/>
        </w:rPr>
        <w:t xml:space="preserve">8.</w:t>
      </w:r>
      <w:r>
        <w:rPr>
          <w:rStyle w:val="1"/>
        </w:rPr>
        <w:t xml:space="preserve"> Txartelen bidez eginen da bozketa, eta foru parlamentari bakoitzak hautagai bakarraren izena bakarrik jarri ahalko du txartelean.</w:t>
      </w:r>
    </w:p>
    <w:p>
      <w:pPr>
        <w:pStyle w:val="0"/>
        <w:suppressAutoHyphens w:val="false"/>
        <w:rPr>
          <w:rStyle w:val="1"/>
        </w:rPr>
      </w:pPr>
      <w:r>
        <w:rPr>
          <w:rStyle w:val="1"/>
          <w:b w:val="true"/>
        </w:rPr>
        <w:t xml:space="preserve">9.</w:t>
      </w:r>
      <w:r>
        <w:rPr>
          <w:rStyle w:val="1"/>
        </w:rPr>
        <w:t xml:space="preserve"> Mahaiak boto-kontaketa egin eta botoen gehiengo osoa lortzen duen hautagaia hautatu dela aldarrikatuko du.</w:t>
      </w:r>
    </w:p>
    <w:p>
      <w:pPr>
        <w:pStyle w:val="0"/>
        <w:suppressAutoHyphens w:val="false"/>
        <w:rPr>
          <w:rStyle w:val="1"/>
        </w:rPr>
      </w:pPr>
      <w:r>
        <w:rPr>
          <w:rStyle w:val="1"/>
          <w:b w:val="true"/>
        </w:rPr>
        <w:t xml:space="preserve">10. </w:t>
      </w:r>
      <w:r>
        <w:rPr>
          <w:rStyle w:val="1"/>
        </w:rPr>
        <w:t xml:space="preserve">Aipatu gehiengoa lortzen ez bada, bozketa errepikatuko da, eta bigarren bozketa honetan hautagai bakar batek ere ez badu gehiengo osoa lortzen, prozedura bukatutzat eman eta prozesu berri bat hasi beharko da.</w:t>
      </w:r>
    </w:p>
    <w:p>
      <w:pPr>
        <w:pStyle w:val="0"/>
        <w:suppressAutoHyphens w:val="false"/>
        <w:rPr>
          <w:rStyle w:val="1"/>
        </w:rPr>
      </w:pPr>
      <w:r>
        <w:rPr>
          <w:rStyle w:val="1"/>
          <w:b w:val="true"/>
        </w:rPr>
        <w:t xml:space="preserve">Hirugarrena.</w:t>
      </w:r>
      <w:r>
        <w:rPr>
          <w:rStyle w:val="1"/>
        </w:rPr>
        <w:t xml:space="preserve"> Arau hauek Nafarroako Parlamentuko Aldizkari Ofizialean argitara daitezen agintzea.</w:t>
      </w:r>
    </w:p>
    <w:p>
      <w:pPr>
        <w:pStyle w:val="0"/>
        <w:suppressAutoHyphens w:val="false"/>
        <w:rPr>
          <w:rStyle w:val="1"/>
        </w:rPr>
      </w:pPr>
      <w:r>
        <w:rPr>
          <w:rStyle w:val="1"/>
        </w:rPr>
        <w:t xml:space="preserve">Iruñean, 2022ko maiatzaren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