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2022ko maiatzaen 23an egindako bilkuran, honako adierazpen hau onetsi zuen:</w:t>
      </w:r>
    </w:p>
    <w:p>
      <w:pPr>
        <w:pStyle w:val="0"/>
        <w:suppressAutoHyphens w:val="false"/>
        <w:rPr>
          <w:rStyle w:val="1"/>
        </w:rPr>
      </w:pPr>
      <w:r>
        <w:rPr>
          <w:rStyle w:val="1"/>
        </w:rPr>
        <w:t xml:space="preserve">“Nafarroako Parlamentuak Diputatuen Kongresuari eskatzen dio igorritako arauaren espiritua errespeta dezan eta bertan azkenik onesten den arauak ez dezan hasierako testua hutsaldu. Halaber, eskatzen dio ahalik eta adostasun handiena bila dadin, biktimek eta beren familiek dagokien erreparazioa lehenbailehen jasotze aldera” (10-22/DEC-00025).</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