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 la Cámara, en sesión celebrada el día 26 de mayo de 2022, acordó tomar en consideración la proposición de Ley Foral reguladora del canon de uso de las carreteras de Navarra, presentada por los G.P. Partido Socialista de Navarra y EH Bildu Nafarroa, la A.P.F. de Podemos Ahal Dugu Navarra y el G.P. Mixto-Izquierda-Ezkerra y publicada en el Boletín Oficial del Parlamento de Navarra núm. 62 de 13 de mayo de 2022.</w:t>
      </w:r>
    </w:p>
    <w:p>
      <w:pPr>
        <w:pStyle w:val="0"/>
        <w:suppressAutoHyphens w:val="false"/>
        <w:rPr>
          <w:rStyle w:val="1"/>
        </w:rPr>
      </w:pPr>
      <w:r>
        <w:rPr>
          <w:rStyle w:val="1"/>
        </w:rPr>
        <w:t xml:space="preserve">Pamplona, 27 de mayo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