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criterios para actuar en materia de patrimonio histórico de Navarra, formulada por la Ilma. Sra. D.ª Raquel Garbayo Berdonces (10-22/POR-00206).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 miembro de las Cortes de Navarra, adscrita al Grupo Parlamentario Navarra Suma (NA+), al amparo de lo dispuesto en el Reglamento de la Cámara, presenta la siguiente pregunta oral, a fin de que sea respondida en el próximo Pleno de la Cámara por parte de la Sra. Consejera de Cultura y Deporte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priman por parte del Departamento para actuar en materia de patrimonio histórico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mayo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