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realizar campañas de sensibilización del uso del preservativo y otros métodos de barrera para la reducción de enfermedades de transmisión sexual, presentada por los G.P. Partido Socialista de Navarra, Geroa Bai y EH Bildu Nafarroa, la A.P.F. de Podemos Ahal Dugu Navarra y el G.P. Mixto-Izquierda-Ezkerra (10-22/MOC-00059).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la Comisión de Salud, por la que se insta al Gobierno de Navarra a disminuir la incidencia de las infecciones de transmisión sexual.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ITS (Infecciones de transmisión sexual) se están convirtiendo en un problema de salud pública debido a su repunte en los últimos años. Según los datos del Instituto de Salud Pública y Laboral, en el año 2021 se notificaron casi mil casos de las tres enfermedades más frecuentes, gonorrea, sífilis y clamidia cuando hace cuatro años, en 2017, eran menos de la mitad (410). </w:t>
      </w:r>
    </w:p>
    <w:p>
      <w:pPr>
        <w:pStyle w:val="0"/>
        <w:suppressAutoHyphens w:val="false"/>
        <w:rPr>
          <w:rStyle w:val="1"/>
        </w:rPr>
      </w:pPr>
      <w:r>
        <w:rPr>
          <w:rStyle w:val="1"/>
        </w:rPr>
        <w:t xml:space="preserve">Durante el primer trimestre de 2022 se han notificado un 20 % más (285 casos de estas tres infecciones) que en el mismo periodo de tiempo de 2021 (237). En 2020, coincidiendo con el primer año de pandemia y las medidas de restricción que limitaban la movilidad y las relaciones sociales, la incidencia se vio disminuida. Sin embargo, en 2021 la transmisión se reactivó y se superaron las cifras de la prepandemia y en 2022 siguen subiendo. </w:t>
      </w:r>
    </w:p>
    <w:p>
      <w:pPr>
        <w:pStyle w:val="0"/>
        <w:suppressAutoHyphens w:val="false"/>
        <w:rPr>
          <w:rStyle w:val="1"/>
        </w:rPr>
      </w:pPr>
      <w:r>
        <w:rPr>
          <w:rStyle w:val="1"/>
        </w:rPr>
        <w:t xml:space="preserve">El 56 % de los casos de las enfermedades de transmisión sexual más frecuentes (sífilis, gonorrea y clamidia) se detectaron en varones, mientras que un 44% fueron (418) en mujeres. Por edades, estas infecciones predominan en menores de 35 años con un 72% de los casos. </w:t>
      </w:r>
    </w:p>
    <w:p>
      <w:pPr>
        <w:pStyle w:val="0"/>
        <w:suppressAutoHyphens w:val="false"/>
        <w:rPr>
          <w:rStyle w:val="1"/>
        </w:rPr>
      </w:pPr>
      <w:r>
        <w:rPr>
          <w:rStyle w:val="1"/>
        </w:rPr>
        <w:t xml:space="preserve">La infección por Chlamydia, el gonococo, la sífilis, el VIH y el linfogranuloma venéreo, las infecciones más frecuentes, cursan de forma asintomática, son fácilmente contagiables, presentan resistencia antibiótica, y producen a largo plazo cronificación, infertilidad, abortos, secuelas y transmisión madre-hijo. </w:t>
      </w:r>
    </w:p>
    <w:p>
      <w:pPr>
        <w:pStyle w:val="0"/>
        <w:suppressAutoHyphens w:val="false"/>
        <w:rPr>
          <w:rStyle w:val="1"/>
        </w:rPr>
      </w:pPr>
      <w:r>
        <w:rPr>
          <w:rStyle w:val="1"/>
        </w:rPr>
        <w:t xml:space="preserve">Diversos factores han podido contribuir al repunte de este problema: la deficiente formación en salud sexual, el abandono del uso del preservativo y otros métodos de barrera, el aumento del número de parejas o el inicio más temprano de las relaciones sexuales… </w:t>
      </w:r>
    </w:p>
    <w:p>
      <w:pPr>
        <w:pStyle w:val="0"/>
        <w:suppressAutoHyphens w:val="false"/>
        <w:rPr>
          <w:rStyle w:val="1"/>
        </w:rPr>
      </w:pPr>
      <w:r>
        <w:rPr>
          <w:rStyle w:val="1"/>
        </w:rPr>
        <w:t xml:space="preserve">Por todo lo expuesto, el Parlamento de Navarra insta al Departamento de Salud a:</w:t>
      </w:r>
    </w:p>
    <w:p>
      <w:pPr>
        <w:pStyle w:val="0"/>
        <w:suppressAutoHyphens w:val="false"/>
        <w:rPr>
          <w:rStyle w:val="1"/>
        </w:rPr>
      </w:pPr>
      <w:r>
        <w:rPr>
          <w:rStyle w:val="1"/>
        </w:rPr>
        <w:t xml:space="preserve">1. Realizar campañas de sensibilización del uso del preservativo y otros métodos barrera para disminuir la incidencia de las infecciones por VIH y otras ITS, de forma conjunta con el Instituto Navarro de la Juventud del Gobierno de Navarra. </w:t>
      </w:r>
    </w:p>
    <w:p>
      <w:pPr>
        <w:pStyle w:val="0"/>
        <w:suppressAutoHyphens w:val="false"/>
        <w:rPr>
          <w:rStyle w:val="1"/>
        </w:rPr>
      </w:pPr>
      <w:r>
        <w:rPr>
          <w:rStyle w:val="1"/>
        </w:rPr>
        <w:t xml:space="preserve">2. Fomentar el diagnóstico precoz de VIH y otras ITS desde la Atención Primaria.  </w:t>
      </w:r>
    </w:p>
    <w:p>
      <w:pPr>
        <w:pStyle w:val="0"/>
        <w:suppressAutoHyphens w:val="false"/>
        <w:rPr>
          <w:rStyle w:val="1"/>
        </w:rPr>
      </w:pPr>
      <w:r>
        <w:rPr>
          <w:rStyle w:val="1"/>
        </w:rPr>
        <w:t xml:space="preserve">3. Mejorar la atención integral y la calidad de vida de las personas afectadas. </w:t>
      </w:r>
    </w:p>
    <w:p>
      <w:pPr>
        <w:pStyle w:val="0"/>
        <w:suppressAutoHyphens w:val="false"/>
        <w:rPr>
          <w:rStyle w:val="1"/>
        </w:rPr>
      </w:pPr>
      <w:r>
        <w:rPr>
          <w:rStyle w:val="1"/>
        </w:rPr>
        <w:t xml:space="preserve">4. Promover una respuesta social constructiva, inclusiva y preventiva del estigma y la discriminación. </w:t>
      </w:r>
    </w:p>
    <w:p>
      <w:pPr>
        <w:pStyle w:val="0"/>
        <w:suppressAutoHyphens w:val="false"/>
        <w:rPr>
          <w:rStyle w:val="1"/>
        </w:rPr>
      </w:pPr>
      <w:r>
        <w:rPr>
          <w:rStyle w:val="1"/>
        </w:rPr>
        <w:t xml:space="preserve">5. Fomentar la vigilancia y la investigación en el ámbito de la prevención y el control del VIH y otras ITS. </w:t>
      </w:r>
    </w:p>
    <w:p>
      <w:pPr>
        <w:pStyle w:val="0"/>
        <w:suppressAutoHyphens w:val="false"/>
        <w:rPr>
          <w:rStyle w:val="1"/>
        </w:rPr>
      </w:pPr>
      <w:r>
        <w:rPr>
          <w:rStyle w:val="1"/>
        </w:rPr>
        <w:t xml:space="preserve">6.- Intensificar y promover el tratamiento de contenidos de educación afectivo-sexual en los centros escolares. </w:t>
      </w:r>
    </w:p>
    <w:p>
      <w:pPr>
        <w:pStyle w:val="0"/>
        <w:suppressAutoHyphens w:val="false"/>
        <w:rPr>
          <w:rStyle w:val="1"/>
        </w:rPr>
      </w:pPr>
      <w:r>
        <w:rPr>
          <w:rStyle w:val="1"/>
        </w:rPr>
        <w:t xml:space="preserve">Pamplona, 16 de junio de 2022 </w:t>
      </w:r>
    </w:p>
    <w:p>
      <w:pPr>
        <w:pStyle w:val="0"/>
        <w:suppressAutoHyphens w:val="false"/>
        <w:rPr>
          <w:rStyle w:val="1"/>
        </w:rPr>
      </w:pPr>
      <w:r>
        <w:rPr>
          <w:rStyle w:val="1"/>
        </w:rPr>
        <w:t xml:space="preserve">Los Parlamentarios Forales: Patricia Fanlo, Ana Ansa, Domingo Martínez,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