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retraso de las ayudas al sector primario tras las inundaciones de diciembre de 2021, formulada por el Ilmo. Sr. D. Miguel Bujanda Cirauqui.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la Comisión de Desarrollo Rural y Medio Ambiente.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Navarra, adscrito al Grupo Parlamentario Navarra Suma (NA+), al amparo de lo dispuesto en el Reglamento de la Cámara, realiza la siguiente pregunta oral a la consejera de Desarrollo Rural y Medio Ambiente para su contestación en Comisión: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motivo del retraso de las ayudas al sector primario tras las inundaciones de diciembre de 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julio de 2022.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