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5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las mascarillas de grafeno compradas en el acuerdo de compra entre Sodena, Albyn y CEN, formulada por la Ilma. Sra. D.ª Cristina Ibarrola Guillén.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5 de septiembre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lbarrola Guillén, miembro de las Cortes de Navarra, adscrita al Grupo Parlamentario Navarra Suma (NA+), al amparo de lo dispuesto en el Reglamento de la Cámara, realiza la siguiente pregunta escrita al Consejero de Desarrollo Económico y Empresarial del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marco del acuerdo de compra de mascarillas entre Sodena, Albyn y CEN,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Número y tipo de mascarillas compradas en cuya composición existe grafeno o biomasa de grafeno.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Descripción de todas las acciones tomadas en relación con mascarillas compradas en cuya composición haya grafeno o biomasa de grafeno.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 ¿Cuántas de esas mascarillas se utilizaron y dónde?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4- Si se llegaron a distribuir, ¿cuántas de esas mascarillas se retiraron y de dónde?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5- ¿Cuántas de esas mascarillas se encuentran hoy en </w:t>
      </w:r>
      <w:r>
        <w:rPr>
          <w:rStyle w:val="1"/>
          <w:i w:val="true"/>
        </w:rPr>
        <w:t xml:space="preserve">stock</w:t>
      </w:r>
      <w:r>
        <w:rPr>
          <w:rStyle w:val="1"/>
        </w:rPr>
        <w:t xml:space="preserve"> y qué se va a hacer con ellas?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30 de agosto de 2022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La Parlamentaria Foral: Cristina lbarrola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