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Programa de Detección Precoz de Enfermedades Oculares de la Retina, formulada por la Ilma. Sra. D.ª Patricia Fanlo Mateo (G.P. Partido Socialista de Navarra).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para su contestación en el Pleno del 29 de septiembre de 2022,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detección precoz de daño retiniano en pacientes con patologías crónicas como la diabetes e hipertensión arterial es prioritaria en Atención Primaria.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resultados arroja el Programa de Detección Precoz de Enfermedades Oculares de la Retina, implementado en la Atención Primaria del Servicio Navarro de Salud?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