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26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el motivo por el que no se consultó a los servicios jurídicos de Intervención General en relación con el reparo suspensivo del contrato de compra de mascarillas FFP2 a la empresa Efficold, formulada por la Ilma. Sra. D.ª Cristina Ibarrola Guillén.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26 de septiembre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realiza la siguiente pregunta escrita a la Consejera de Economía y Hacienda del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Motivo por el que no se consultó a los servicios jurídicos de Intervención General en relación con el reparo suspensivo del contrato de compra de mascarillas FFP2 a la empresa Efficold.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22 de septiembre de 2022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