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Cristina Ibarrola Guillén andreak aurkezturiko galdera, osasun arloko kontu-hartzailetza delegatuak Efficold S.A. enpresarekin eginiko FFP2 maskaren hornidurarako kontratua zela-eta emandako eragozpen-ohar etengarriaren gainean Kontu-hartzailetza Nagusiak egindako txosten-zirriborroari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Ekonomia eta Ogasuneko kontseilariak idatziz erantzun dezan:</w:t>
      </w:r>
    </w:p>
    <w:p>
      <w:pPr>
        <w:pStyle w:val="0"/>
        <w:suppressAutoHyphens w:val="false"/>
        <w:rPr>
          <w:rStyle w:val="1"/>
        </w:rPr>
      </w:pPr>
      <w:r>
        <w:rPr>
          <w:rStyle w:val="1"/>
        </w:rPr>
        <w:t xml:space="preserve">1- Kontu-hartzailetzako Zuzendaritza Nagusiko funtzionarioek prestatutako kontu-hartzailetza nagusiaren txostenaren zirriborrorik egon al zen, Osasun arloko kontu-hartzailetza delegatuak Efficold SA enpresari FFP2 maskarak erostearen gainean emandako eragozpen-ohar etengarria dela-eta?</w:t>
      </w:r>
    </w:p>
    <w:p>
      <w:pPr>
        <w:pStyle w:val="0"/>
        <w:suppressAutoHyphens w:val="false"/>
        <w:rPr>
          <w:rStyle w:val="1"/>
        </w:rPr>
      </w:pPr>
      <w:r>
        <w:rPr>
          <w:rStyle w:val="1"/>
        </w:rPr>
        <w:t xml:space="preserve">2- Baiezkoan, noizkoa eta nolakoa? ¿Zer arrazoi egon zen Kontu-hartzailetzako Zuzendaritza Nagusiko funtzionarioek prestatutako proposamena ez sinatzeko?</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