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conmemoración del Día Internacional del Daño Cerebral Adquirido.</w:t>
      </w:r>
    </w:p>
    <w:p>
      <w:pPr>
        <w:pStyle w:val="0"/>
        <w:keepLines w:val="false"/>
        <w:suppressAutoHyphens w:val="false"/>
        <w:rPr>
          <w:rStyle w:val="1"/>
        </w:rPr>
      </w:pPr>
      <w:r>
        <w:rPr>
          <w:rStyle w:val="1"/>
        </w:rPr>
        <w:t xml:space="preserve">2. El Parlamento.de·Navarra celebrará un acto junto a la Asociación navarra Hiru Hamabi el próximo 26 de octubre a las 12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iluminará su fachada de color azul el 26 de octubre”.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