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llevado a cabo una valoración y seguimiento de aquellos pacientes más vulnerables, frágiles o con riesgo de pérdida de la capacidad funcional debido a enfermedades discapacitantes,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llevado a cabo una valoración y seguimiento de aquellos pacientes más vulnerables, frágiles o con riesgo de pérdida de la capacidad funcional debido a enfermedades discapacitantes teniendo en cuenta las características específicas de sexo, edad y lugar de residencia?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