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estado y grado de cumplimiento de cada una de las medidas de Salud que recoge el Acuerdo Programático de legislatura,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Especificar estado y grado de cumplimiento de cada una de las medidas de Salud que recoge el Acuerdo Programático de legislatura.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