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si, desde la aprobación del Plan de Discapacidad de Navarra 2019-2025, se ha llevado a cabo un proceso de reflexión interna y de replanteamiento estratégico del CREENA en cuanto a estructura, objetivos, funciones, perfiles profesionales, etc.,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 al Gobierno de Navarra: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 llevado a cabo un proceso de reflexión interna y de replanteamiento estratégico del CREENA en cuanto a estructura, objetivos, funciones, perfiles profesionales, etc.?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De ser así, ¿cuáles son las conclusiones y los cambios derivados de las mismas?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12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