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indartu eta diber</w:t>
        <w:softHyphen/>
        <w:t xml:space="preserve">tsifikatu den helduen etengabeko hezkun</w:t>
        <w:softHyphen/>
        <w:t xml:space="preserve">tzako eskain</w:t>
        <w:softHyphen/>
        <w:t xml:space="preserve">tza desgaitasun baten ondorioz HPBak dituzten ikasleen</w:t>
        <w:softHyphen/>
        <w:t xml:space="preserve">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tzarraren Erregelamenduan ezarritakoaren babesean, galdera hauek aurkezten ditu, ida</w:t>
        <w:softHyphen/>
        <w:t xml:space="preserve">tziz eran</w:t>
        <w:softHyphen/>
        <w:t xml:space="preserve">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indartu eta diber</w:t>
        <w:softHyphen/>
        <w:t xml:space="preserve">tsifikatu al da helduen etengabeko hezkun</w:t>
        <w:softHyphen/>
        <w:t xml:space="preserve">tzako eskain</w:t>
        <w:softHyphen/>
        <w:t xml:space="preserve">tza desgaitasun baten ondorioz HPBak dituzten ikasleen</w:t>
        <w:softHyphen/>
        <w:t xml:space="preserve">tzat?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Osatu al da eskain</w:t>
        <w:softHyphen/>
        <w:t xml:space="preserve">tza hori Nafarroako Enplegu Zerbi</w:t>
        <w:softHyphen/>
        <w:t xml:space="preserve">tzuak 18-24 adin-tarterako eskain</w:t>
        <w:softHyphen/>
        <w:t xml:space="preserve">tzen dituen jarduerekin?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