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enplegu publikorako deialdi berezirik atera den lanera</w:t>
        <w:softHyphen/>
        <w:t xml:space="preserve">tzeko zailtasun handieneko desgaitasunak dituzten per</w:t>
        <w:softHyphen/>
        <w:t xml:space="preserve">tsonen</w:t>
        <w:softHyphen/>
        <w:t xml:space="preserve">tzat (desgaitasun intelektuala, gaixotasun mentala, eta abar).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tzarraren Erregelamenduan ezarritakoaren babesean, galdera hauek aurkezten ditu, ida</w:t>
        <w:softHyphen/>
        <w:t xml:space="preserve">tziz eran</w:t>
        <w:softHyphen/>
        <w:t xml:space="preserve">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atera al da enplegu publikorako deialdi berezirik lanera</w:t>
        <w:softHyphen/>
        <w:t xml:space="preserve">tzeko zailtasun handieneko desgaitasunak dituzten per</w:t>
        <w:softHyphen/>
        <w:t xml:space="preserve">tsonen</w:t>
        <w:softHyphen/>
        <w:t xml:space="preserve">tzat (desgaitasun intelektuala, gaixotasun mentala, eta abar)?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Zenbat plaza, zer postutarako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