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ugaritu diren eta birjarri diren desgaitasun baten ondorioz hezkun</w:t>
        <w:softHyphen/>
        <w:t xml:space="preserve">tza-premia bereziak dituzten ikasleei ikasgeletan lagun</w:t>
        <w:softHyphen/>
        <w:t xml:space="preserve">tzeko baliabide teknikoak eta produktuak.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ugaritu al dira eta birjarri al dira desgaitasun baten ondorioz hezkun</w:t>
        <w:softHyphen/>
        <w:t xml:space="preserve">tza-premia bereziak dituzten ikasleei ikasgeletan lagun</w:t>
        <w:softHyphen/>
        <w:t xml:space="preserve">tzeko baliabide teknikoak eta produktuak?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