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si, desde la aprobación del Plan de Discapacidad de Navarra 2019-2025, se ha llevado a cabo alguna campaña publicitaria accesible en los espacios públicos y los medios de comunicación de cobertura regional sobre los derechos de las personas con discapacidad que ofrezca una imagen social positiva del mismo,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w:t>
      </w:r>
    </w:p>
    <w:p>
      <w:pPr>
        <w:pStyle w:val="0"/>
        <w:suppressAutoHyphens w:val="false"/>
        <w:rPr>
          <w:rStyle w:val="1"/>
        </w:rPr>
      </w:pPr>
      <w:r>
        <w:rPr>
          <w:rStyle w:val="1"/>
        </w:rPr>
        <w:t xml:space="preserve">1.- Desde la aprobación del Plan de Discapacidad de Navarra 2019-2025, ¿se ha llevado a cabo alguna campaña publicitaria accesible en los espacios públicos y los medios de comunicación de cobertura regional sobre los derechos de las personas con discapacidad que ofrezca una imagen social positiva del mismo?</w:t>
      </w:r>
    </w:p>
    <w:p>
      <w:pPr>
        <w:pStyle w:val="0"/>
        <w:suppressAutoHyphens w:val="false"/>
        <w:rPr>
          <w:rStyle w:val="1"/>
        </w:rPr>
      </w:pPr>
      <w:r>
        <w:rPr>
          <w:rStyle w:val="1"/>
        </w:rPr>
        <w:t xml:space="preserve">2.- ¿En qué medios y en qué fechas? </w:t>
      </w:r>
    </w:p>
    <w:p>
      <w:pPr>
        <w:pStyle w:val="0"/>
        <w:suppressAutoHyphens w:val="false"/>
        <w:rPr>
          <w:rStyle w:val="1"/>
        </w:rPr>
      </w:pPr>
      <w:r>
        <w:rPr>
          <w:rStyle w:val="1"/>
        </w:rPr>
        <w:t xml:space="preserve">3.- De ser así, ¿se ha incluido una línea específica sobre mujeres y niñas con discapacidad?</w:t>
      </w:r>
    </w:p>
    <w:p>
      <w:pPr>
        <w:pStyle w:val="0"/>
        <w:suppressAutoHyphens w:val="false"/>
        <w:rPr>
          <w:rStyle w:val="1"/>
        </w:rPr>
      </w:pPr>
      <w:r>
        <w:rPr>
          <w:rStyle w:val="1"/>
        </w:rPr>
        <w:t xml:space="preserve">Pamplona, a 13 de diciembre de 2022 </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