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0.961"/>
        </w:rPr>
      </w:pPr>
      <w:r>
        <w:rPr>
          <w:b w:val="true"/>
          <w:rFonts w:ascii="Helvetica LT Std" w:cs="Helvetica LT Std" w:eastAsia="Helvetica LT Std" w:hAnsi="Helvetica LT Std"/>
          <w:spacing w:val="0.961"/>
        </w:rPr>
        <w:t xml:space="preserve">1.º</w:t>
      </w:r>
      <w:r>
        <w:rPr>
          <w:rFonts w:ascii="Helvetica LT Std" w:cs="Helvetica LT Std" w:eastAsia="Helvetica LT Std" w:hAnsi="Helvetica LT Std"/>
          <w:spacing w:val="0.961"/>
        </w:rPr>
        <w:t xml:space="preserve"> Admitir a trámite la pregunta sobre si, desde la aprobación del Plan de Discapacidad de Navarra 2019-2025, se ha creado algún grupo de trabajo para estudiar la homogenización a nivel foral de la normativa que regula el estacionamiento reservado a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grupo de trabajo para estudiar la homogenización a nivel foral de la normativa que regula el estacionamiento reservado a las personas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personas han formado ese grupo y en qué fechas se ha reunido?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estudiado ese grupo el impulso a la creación de reservas de estacionamiento a nivel municipal?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