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propuestas y medidas ante la previsión de aumento de temperaturas en el futuro,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de máxima actualidad destinada a la Consejera de Salud para el próximo Pleno del 12 de enero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raíz de la moción aprobada en Pleno el 8 de septiembre de 2022, por la que se instaba al Departamento de Salud a realizar un estudio exhaustivo sobre el exceso de mortalidad generado por el calor durante el verano del año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pasos se han dado y cuándo se esperan las propuestas y medidas transversales para mitigar los efectos del calor, ante un verano que posiblemente sea más caluroso que el anterior?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9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