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B97B" w14:textId="77777777" w:rsidR="00616BFB" w:rsidRPr="00AE4F69" w:rsidRDefault="00AE4F69">
      <w:pPr>
        <w:rPr>
          <w:rFonts w:ascii="Helvetica LT Std" w:eastAsia="Helvetica LT Std" w:hAnsi="Helvetica LT Std" w:cs="Helvetica LT Std"/>
          <w:lang w:val="es-ES"/>
        </w:rPr>
      </w:pPr>
      <w:r w:rsidRPr="00AE4F69">
        <w:rPr>
          <w:rFonts w:ascii="Helvetica LT Std" w:eastAsia="Helvetica LT Std" w:hAnsi="Helvetica LT Std" w:cs="Helvetica LT Std"/>
          <w:lang w:val="es-ES"/>
        </w:rPr>
        <w:t xml:space="preserve">En sesión celebrada el día 30 de enero de 2023, la Mesa del Parlamento de Navarra, previa audiencia de la Junta de </w:t>
      </w:r>
      <w:proofErr w:type="gramStart"/>
      <w:r w:rsidRPr="00AE4F69">
        <w:rPr>
          <w:rFonts w:ascii="Helvetica LT Std" w:eastAsia="Helvetica LT Std" w:hAnsi="Helvetica LT Std" w:cs="Helvetica LT Std"/>
          <w:lang w:val="es-ES"/>
        </w:rPr>
        <w:t>Portavoces,</w:t>
      </w:r>
      <w:proofErr w:type="gramEnd"/>
      <w:r w:rsidRPr="00AE4F69">
        <w:rPr>
          <w:rFonts w:ascii="Helvetica LT Std" w:eastAsia="Helvetica LT Std" w:hAnsi="Helvetica LT Std" w:cs="Helvetica LT Std"/>
          <w:lang w:val="es-ES"/>
        </w:rPr>
        <w:t xml:space="preserve"> adoptó, entre otros, el siguiente Acuerdo:</w:t>
      </w:r>
    </w:p>
    <w:p w14:paraId="16B072BC" w14:textId="77777777" w:rsidR="00616BFB" w:rsidRPr="00AE4F69" w:rsidRDefault="00AE4F69">
      <w:pPr>
        <w:rPr>
          <w:rFonts w:ascii="Helvetica LT Std" w:eastAsia="Helvetica LT Std" w:hAnsi="Helvetica LT Std" w:cs="Helvetica LT Std"/>
          <w:lang w:val="es-ES"/>
        </w:rPr>
      </w:pPr>
      <w:r w:rsidRPr="00AE4F69">
        <w:rPr>
          <w:rFonts w:ascii="Helvetica LT Std" w:eastAsia="Helvetica LT Std" w:hAnsi="Helvetica LT Std" w:cs="Helvetica LT Std"/>
          <w:b/>
          <w:lang w:val="es-ES"/>
        </w:rPr>
        <w:t>1.º</w:t>
      </w:r>
      <w:r w:rsidRPr="00AE4F69">
        <w:rPr>
          <w:rFonts w:ascii="Helvetica LT Std" w:eastAsia="Helvetica LT Std" w:hAnsi="Helvetica LT Std" w:cs="Helvetica LT Std"/>
          <w:lang w:val="es-ES"/>
        </w:rPr>
        <w:t xml:space="preserve"> Admitir a trámite la moción por la que se insta al Gobierno de Navarra a adoptar l</w:t>
      </w:r>
      <w:r w:rsidRPr="00AE4F69">
        <w:rPr>
          <w:rFonts w:ascii="Helvetica LT Std" w:eastAsia="Helvetica LT Std" w:hAnsi="Helvetica LT Std" w:cs="Helvetica LT Std"/>
          <w:lang w:val="es-ES"/>
        </w:rPr>
        <w:t>as medidas necesarias para garantizar la equidad y la igualdad de oportunidades al alumnado que cursa los estudios profesionales de música fuera de Navarra, presentada por el G.P. EH Bildu Nafarroa.</w:t>
      </w:r>
    </w:p>
    <w:p w14:paraId="0A2E61FA" w14:textId="77777777" w:rsidR="00616BFB" w:rsidRPr="00AE4F69" w:rsidRDefault="00AE4F69">
      <w:pPr>
        <w:rPr>
          <w:rFonts w:ascii="Helvetica LT Std" w:eastAsia="Helvetica LT Std" w:hAnsi="Helvetica LT Std" w:cs="Helvetica LT Std"/>
          <w:lang w:val="es-ES"/>
        </w:rPr>
      </w:pPr>
      <w:r w:rsidRPr="00AE4F69">
        <w:rPr>
          <w:rFonts w:ascii="Helvetica LT Std" w:eastAsia="Helvetica LT Std" w:hAnsi="Helvetica LT Std" w:cs="Helvetica LT Std"/>
          <w:b/>
          <w:lang w:val="es-ES"/>
        </w:rPr>
        <w:t>2.º</w:t>
      </w:r>
      <w:r w:rsidRPr="00AE4F69">
        <w:rPr>
          <w:rFonts w:ascii="Helvetica LT Std" w:eastAsia="Helvetica LT Std" w:hAnsi="Helvetica LT Std" w:cs="Helvetica LT Std"/>
          <w:lang w:val="es-ES"/>
        </w:rPr>
        <w:t xml:space="preserve"> Ordenar su publicación en el Boletín Oficial del Parl</w:t>
      </w:r>
      <w:r w:rsidRPr="00AE4F69">
        <w:rPr>
          <w:rFonts w:ascii="Helvetica LT Std" w:eastAsia="Helvetica LT Std" w:hAnsi="Helvetica LT Std" w:cs="Helvetica LT Std"/>
          <w:lang w:val="es-ES"/>
        </w:rPr>
        <w:t>amento de Navarra.</w:t>
      </w:r>
    </w:p>
    <w:p w14:paraId="307178D5" w14:textId="77777777" w:rsidR="00616BFB" w:rsidRPr="00AE4F69" w:rsidRDefault="00AE4F69">
      <w:pPr>
        <w:rPr>
          <w:rFonts w:ascii="Helvetica LT Std" w:eastAsia="Helvetica LT Std" w:hAnsi="Helvetica LT Std" w:cs="Helvetica LT Std"/>
          <w:lang w:val="es-ES"/>
        </w:rPr>
      </w:pPr>
      <w:r w:rsidRPr="00AE4F69">
        <w:rPr>
          <w:rFonts w:ascii="Helvetica LT Std" w:eastAsia="Helvetica LT Std" w:hAnsi="Helvetica LT Std" w:cs="Helvetica LT Std"/>
          <w:b/>
          <w:lang w:val="es-ES"/>
        </w:rPr>
        <w:t>3.º</w:t>
      </w:r>
      <w:r w:rsidRPr="00AE4F69">
        <w:rPr>
          <w:rFonts w:ascii="Helvetica LT Std" w:eastAsia="Helvetica LT Std" w:hAnsi="Helvetica LT Std" w:cs="Helvetica LT Std"/>
          <w:lang w:val="es-ES"/>
        </w:rPr>
        <w:t xml:space="preserve"> Acordar su tramitación ante la Comisión de Educación y disponer que el plazo de presentación de enmiendas finalizará a las doce horas del día anterior al del comienzo de la sesión en que haya de debatirse.</w:t>
      </w:r>
    </w:p>
    <w:p w14:paraId="0C354206" w14:textId="77777777" w:rsidR="00616BFB" w:rsidRPr="00AE4F69" w:rsidRDefault="00AE4F69">
      <w:pPr>
        <w:rPr>
          <w:rFonts w:ascii="Helvetica LT Std" w:eastAsia="Helvetica LT Std" w:hAnsi="Helvetica LT Std" w:cs="Helvetica LT Std"/>
          <w:lang w:val="es-ES"/>
        </w:rPr>
      </w:pPr>
      <w:r w:rsidRPr="00AE4F69">
        <w:rPr>
          <w:rFonts w:ascii="Helvetica LT Std" w:eastAsia="Helvetica LT Std" w:hAnsi="Helvetica LT Std" w:cs="Helvetica LT Std"/>
          <w:lang w:val="es-ES"/>
        </w:rPr>
        <w:t>Pamplona, 30 de enero de 20</w:t>
      </w:r>
      <w:r w:rsidRPr="00AE4F69">
        <w:rPr>
          <w:rFonts w:ascii="Helvetica LT Std" w:eastAsia="Helvetica LT Std" w:hAnsi="Helvetica LT Std" w:cs="Helvetica LT Std"/>
          <w:lang w:val="es-ES"/>
        </w:rPr>
        <w:t>23</w:t>
      </w:r>
    </w:p>
    <w:p w14:paraId="72328DF5" w14:textId="77777777" w:rsidR="00616BFB" w:rsidRPr="00AE4F69" w:rsidRDefault="00AE4F69">
      <w:pPr>
        <w:rPr>
          <w:rFonts w:ascii="Helvetica LT Std" w:eastAsia="Helvetica LT Std" w:hAnsi="Helvetica LT Std" w:cs="Helvetica LT Std"/>
          <w:lang w:val="es-ES"/>
        </w:rPr>
      </w:pPr>
      <w:r w:rsidRPr="00AE4F69">
        <w:rPr>
          <w:rFonts w:ascii="Helvetica LT Std" w:eastAsia="Helvetica LT Std" w:hAnsi="Helvetica LT Std" w:cs="Helvetica LT Std"/>
          <w:lang w:val="es-ES"/>
        </w:rPr>
        <w:t xml:space="preserve">El </w:t>
      </w:r>
      <w:proofErr w:type="gramStart"/>
      <w:r w:rsidRPr="00AE4F69">
        <w:rPr>
          <w:rFonts w:ascii="Helvetica LT Std" w:eastAsia="Helvetica LT Std" w:hAnsi="Helvetica LT Std" w:cs="Helvetica LT Std"/>
          <w:lang w:val="es-ES"/>
        </w:rPr>
        <w:t>Presidente</w:t>
      </w:r>
      <w:proofErr w:type="gramEnd"/>
      <w:r w:rsidRPr="00AE4F69">
        <w:rPr>
          <w:rFonts w:ascii="Helvetica LT Std" w:eastAsia="Helvetica LT Std" w:hAnsi="Helvetica LT Std" w:cs="Helvetica LT Std"/>
          <w:lang w:val="es-ES"/>
        </w:rPr>
        <w:t>: Unai Hualde Iglesias</w:t>
      </w:r>
    </w:p>
    <w:p w14:paraId="187CEF89" w14:textId="77777777" w:rsidR="00616BFB" w:rsidRPr="00AE4F69" w:rsidRDefault="00AE4F69">
      <w:pPr>
        <w:pStyle w:val="Lcaptulo"/>
        <w:rPr>
          <w:lang w:val="es-ES"/>
        </w:rPr>
      </w:pPr>
      <w:r w:rsidRPr="00AE4F69">
        <w:rPr>
          <w:lang w:val="es-ES"/>
        </w:rPr>
        <w:t>TEXTO DE LA MOCIÓN</w:t>
      </w:r>
    </w:p>
    <w:p w14:paraId="0BFE143E" w14:textId="77777777" w:rsidR="00616BFB" w:rsidRDefault="00AE4F69">
      <w:pPr>
        <w:rPr>
          <w:rStyle w:val="Normal1"/>
        </w:rPr>
      </w:pPr>
      <w:r>
        <w:rPr>
          <w:rStyle w:val="Normal1"/>
        </w:rPr>
        <w:t>Bakartxo Ruiz Jaso, portavoz del Grupo Parlamentario EH Bildu Nafarroa, al amparo del Reglamento de la Cámara, presenta la siguiente moción, para su debate y votación en la Comisión de Educación.</w:t>
      </w:r>
    </w:p>
    <w:p w14:paraId="2D5B4E37" w14:textId="77777777" w:rsidR="00616BFB" w:rsidRDefault="00AE4F69">
      <w:pPr>
        <w:rPr>
          <w:rStyle w:val="Normal1"/>
        </w:rPr>
      </w:pPr>
      <w:r>
        <w:rPr>
          <w:rStyle w:val="Normal1"/>
        </w:rPr>
        <w:t>So</w:t>
      </w:r>
      <w:r>
        <w:rPr>
          <w:rStyle w:val="Normal1"/>
        </w:rPr>
        <w:t xml:space="preserve">n numerosos </w:t>
      </w:r>
      <w:proofErr w:type="gramStart"/>
      <w:r>
        <w:rPr>
          <w:rStyle w:val="Normal1"/>
        </w:rPr>
        <w:t>los alumnos y alumnas</w:t>
      </w:r>
      <w:proofErr w:type="gramEnd"/>
      <w:r>
        <w:rPr>
          <w:rStyle w:val="Normal1"/>
        </w:rPr>
        <w:t xml:space="preserve"> que, tras pasar por las escuelas de música de diferentes pueblos de Navarra, cursan sus estudios profesionales de música fuera de Navarra, debido a la distancia geográfica que los separa de Pamplona. Por ejemplo, el alumna</w:t>
      </w:r>
      <w:r>
        <w:rPr>
          <w:rStyle w:val="Normal1"/>
        </w:rPr>
        <w:t xml:space="preserve">do de </w:t>
      </w:r>
      <w:proofErr w:type="spellStart"/>
      <w:r>
        <w:rPr>
          <w:rStyle w:val="Normal1"/>
        </w:rPr>
        <w:t>Bera</w:t>
      </w:r>
      <w:proofErr w:type="spellEnd"/>
      <w:r>
        <w:rPr>
          <w:rStyle w:val="Normal1"/>
        </w:rPr>
        <w:t xml:space="preserve"> tiene mucho más cerca el Conservatorio Municipal de </w:t>
      </w:r>
      <w:proofErr w:type="spellStart"/>
      <w:r>
        <w:rPr>
          <w:rStyle w:val="Normal1"/>
        </w:rPr>
        <w:t>lrún</w:t>
      </w:r>
      <w:proofErr w:type="spellEnd"/>
      <w:r>
        <w:rPr>
          <w:rStyle w:val="Normal1"/>
        </w:rPr>
        <w:t xml:space="preserve"> que el Conservatorio Profesional Sarasate o el Conservatorio Superior de Música de Navarra. La cuestión es que las tasas son significativamente más elevadas en los conservatorios que se en</w:t>
      </w:r>
      <w:r>
        <w:rPr>
          <w:rStyle w:val="Normal1"/>
        </w:rPr>
        <w:t>cuentran fuera de Navarra, y que a dicho alumnado le resulta muy gravoso continuar con sus estudios.</w:t>
      </w:r>
    </w:p>
    <w:p w14:paraId="22D45698" w14:textId="77777777" w:rsidR="00616BFB" w:rsidRDefault="00AE4F69">
      <w:pPr>
        <w:rPr>
          <w:rStyle w:val="Normal1"/>
        </w:rPr>
      </w:pPr>
      <w:r>
        <w:rPr>
          <w:rStyle w:val="Normal1"/>
        </w:rPr>
        <w:t>En la respuesta a la pregunta formulada al Departamento de Educación se hace una comparativa de los conservatorios más cercanos entre los que están ubicado</w:t>
      </w:r>
      <w:r>
        <w:rPr>
          <w:rStyle w:val="Normal1"/>
        </w:rPr>
        <w:t>s fuera de Navarra, y se proporciona el siguiente ejemplo:</w:t>
      </w:r>
    </w:p>
    <w:p w14:paraId="470ACB0D" w14:textId="6E5A36DF" w:rsidR="00616BFB" w:rsidRDefault="00AE4F69">
      <w:pPr>
        <w:rPr>
          <w:rStyle w:val="Normal1"/>
        </w:rPr>
      </w:pPr>
      <w:r>
        <w:rPr>
          <w:rStyle w:val="Normal1"/>
        </w:rPr>
        <w:t>Ejemplo del coste total para cursar los estudios profesionales de piano en los mencionados conservatorios (en el caso de 1° se suman, además de las asignaturas, la apertura de expediente y la prueb</w:t>
      </w:r>
      <w:r>
        <w:rPr>
          <w:rStyle w:val="Normal1"/>
        </w:rPr>
        <w:t xml:space="preserve">a de acceso):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1709"/>
        <w:gridCol w:w="1787"/>
        <w:gridCol w:w="1746"/>
        <w:gridCol w:w="1798"/>
      </w:tblGrid>
      <w:tr w:rsidR="00AE4F69" w:rsidRPr="00AE4F69" w14:paraId="3421CDD4" w14:textId="77777777" w:rsidTr="00E563C1">
        <w:trPr>
          <w:jc w:val="center"/>
        </w:trPr>
        <w:tc>
          <w:tcPr>
            <w:tcW w:w="2264" w:type="dxa"/>
            <w:tcBorders>
              <w:bottom w:val="single" w:sz="4" w:space="0" w:color="auto"/>
              <w:right w:val="single" w:sz="4" w:space="0" w:color="auto"/>
            </w:tcBorders>
            <w:vAlign w:val="center"/>
          </w:tcPr>
          <w:p w14:paraId="66166547" w14:textId="77777777" w:rsidR="00AE4F69" w:rsidRPr="00AE4F69" w:rsidRDefault="00AE4F69" w:rsidP="00E563C1">
            <w:pPr>
              <w:pStyle w:val="Estilo"/>
              <w:spacing w:before="40" w:after="40"/>
              <w:jc w:val="center"/>
              <w:rPr>
                <w:rFonts w:ascii="Helvetica LT Std" w:hAnsi="Helvetica LT Std" w:cs="Calibri"/>
                <w:sz w:val="18"/>
                <w:szCs w:val="18"/>
                <w:lang w:val="eu-ES"/>
              </w:rPr>
            </w:pPr>
          </w:p>
        </w:tc>
        <w:tc>
          <w:tcPr>
            <w:tcW w:w="2264" w:type="dxa"/>
            <w:tcBorders>
              <w:top w:val="single" w:sz="4" w:space="0" w:color="auto"/>
              <w:left w:val="single" w:sz="4" w:space="0" w:color="auto"/>
              <w:bottom w:val="single" w:sz="4" w:space="0" w:color="auto"/>
              <w:right w:val="single" w:sz="4" w:space="0" w:color="auto"/>
            </w:tcBorders>
            <w:vAlign w:val="center"/>
          </w:tcPr>
          <w:p w14:paraId="043851ED"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Iruñea</w:t>
            </w:r>
          </w:p>
        </w:tc>
        <w:tc>
          <w:tcPr>
            <w:tcW w:w="2264" w:type="dxa"/>
            <w:tcBorders>
              <w:top w:val="single" w:sz="4" w:space="0" w:color="auto"/>
              <w:left w:val="single" w:sz="4" w:space="0" w:color="auto"/>
              <w:bottom w:val="single" w:sz="4" w:space="0" w:color="auto"/>
              <w:right w:val="single" w:sz="4" w:space="0" w:color="auto"/>
            </w:tcBorders>
            <w:vAlign w:val="center"/>
          </w:tcPr>
          <w:p w14:paraId="7FABB19B" w14:textId="77777777" w:rsidR="00AE4F69" w:rsidRPr="00AE4F69" w:rsidRDefault="00AE4F69" w:rsidP="00E563C1">
            <w:pPr>
              <w:pStyle w:val="Estilo"/>
              <w:spacing w:before="40" w:after="40"/>
              <w:jc w:val="center"/>
              <w:rPr>
                <w:rFonts w:ascii="Helvetica LT Std" w:hAnsi="Helvetica LT Std" w:cs="Calibri"/>
                <w:sz w:val="18"/>
                <w:szCs w:val="18"/>
                <w:lang w:val="eu-ES"/>
              </w:rPr>
            </w:pPr>
            <w:proofErr w:type="spellStart"/>
            <w:r w:rsidRPr="00AE4F69">
              <w:rPr>
                <w:rFonts w:ascii="Helvetica LT Std" w:hAnsi="Helvetica LT Std" w:cs="Calibri"/>
                <w:sz w:val="18"/>
                <w:szCs w:val="18"/>
                <w:lang w:val="eu-ES"/>
              </w:rPr>
              <w:t>Tarazona</w:t>
            </w:r>
            <w:proofErr w:type="spellEnd"/>
          </w:p>
        </w:tc>
        <w:tc>
          <w:tcPr>
            <w:tcW w:w="2264" w:type="dxa"/>
            <w:tcBorders>
              <w:top w:val="single" w:sz="4" w:space="0" w:color="auto"/>
              <w:left w:val="single" w:sz="4" w:space="0" w:color="auto"/>
              <w:bottom w:val="single" w:sz="4" w:space="0" w:color="auto"/>
              <w:right w:val="single" w:sz="4" w:space="0" w:color="auto"/>
            </w:tcBorders>
            <w:vAlign w:val="center"/>
          </w:tcPr>
          <w:p w14:paraId="78C99691"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Irun</w:t>
            </w:r>
          </w:p>
        </w:tc>
        <w:tc>
          <w:tcPr>
            <w:tcW w:w="2264" w:type="dxa"/>
            <w:tcBorders>
              <w:top w:val="single" w:sz="4" w:space="0" w:color="auto"/>
              <w:left w:val="single" w:sz="4" w:space="0" w:color="auto"/>
              <w:bottom w:val="single" w:sz="4" w:space="0" w:color="auto"/>
              <w:right w:val="single" w:sz="4" w:space="0" w:color="auto"/>
            </w:tcBorders>
            <w:vAlign w:val="center"/>
          </w:tcPr>
          <w:p w14:paraId="68A24444"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Calahorra</w:t>
            </w:r>
          </w:p>
        </w:tc>
      </w:tr>
      <w:tr w:rsidR="00AE4F69" w:rsidRPr="00AE4F69" w14:paraId="04AFB355" w14:textId="77777777" w:rsidTr="00E563C1">
        <w:trPr>
          <w:jc w:val="center"/>
        </w:trPr>
        <w:tc>
          <w:tcPr>
            <w:tcW w:w="2264" w:type="dxa"/>
            <w:tcBorders>
              <w:top w:val="single" w:sz="4" w:space="0" w:color="auto"/>
              <w:left w:val="single" w:sz="4" w:space="0" w:color="auto"/>
            </w:tcBorders>
            <w:vAlign w:val="center"/>
          </w:tcPr>
          <w:p w14:paraId="0FE211CA" w14:textId="77777777" w:rsidR="00AE4F69" w:rsidRPr="00AE4F69" w:rsidRDefault="00AE4F69" w:rsidP="00E563C1">
            <w:pPr>
              <w:pStyle w:val="Estilo"/>
              <w:spacing w:before="40" w:after="40"/>
              <w:rPr>
                <w:rFonts w:ascii="Helvetica LT Std" w:hAnsi="Helvetica LT Std" w:cs="Calibri"/>
                <w:sz w:val="18"/>
                <w:szCs w:val="18"/>
                <w:lang w:val="eu-ES"/>
              </w:rPr>
            </w:pPr>
            <w:proofErr w:type="spellStart"/>
            <w:r w:rsidRPr="00AE4F69">
              <w:rPr>
                <w:rFonts w:ascii="Helvetica LT Std" w:hAnsi="Helvetica LT Std" w:cs="Calibri"/>
                <w:sz w:val="18"/>
                <w:szCs w:val="18"/>
                <w:lang w:val="eu-ES"/>
              </w:rPr>
              <w:t>Coste</w:t>
            </w:r>
            <w:proofErr w:type="spellEnd"/>
            <w:r w:rsidRPr="00AE4F69">
              <w:rPr>
                <w:rFonts w:ascii="Helvetica LT Std" w:hAnsi="Helvetica LT Std" w:cs="Calibri"/>
                <w:sz w:val="18"/>
                <w:szCs w:val="18"/>
                <w:lang w:val="eu-ES"/>
              </w:rPr>
              <w:t xml:space="preserve"> 1° </w:t>
            </w:r>
          </w:p>
        </w:tc>
        <w:tc>
          <w:tcPr>
            <w:tcW w:w="2264" w:type="dxa"/>
            <w:tcBorders>
              <w:top w:val="single" w:sz="4" w:space="0" w:color="auto"/>
            </w:tcBorders>
            <w:vAlign w:val="center"/>
          </w:tcPr>
          <w:p w14:paraId="6ED128B4"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259 € </w:t>
            </w:r>
          </w:p>
        </w:tc>
        <w:tc>
          <w:tcPr>
            <w:tcW w:w="2264" w:type="dxa"/>
            <w:tcBorders>
              <w:top w:val="single" w:sz="4" w:space="0" w:color="auto"/>
            </w:tcBorders>
            <w:vAlign w:val="center"/>
          </w:tcPr>
          <w:p w14:paraId="691375AD"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306 € </w:t>
            </w:r>
          </w:p>
        </w:tc>
        <w:tc>
          <w:tcPr>
            <w:tcW w:w="2264" w:type="dxa"/>
            <w:tcBorders>
              <w:top w:val="single" w:sz="4" w:space="0" w:color="auto"/>
            </w:tcBorders>
            <w:vAlign w:val="center"/>
          </w:tcPr>
          <w:p w14:paraId="2A966A74"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1379, 15 € </w:t>
            </w:r>
          </w:p>
        </w:tc>
        <w:tc>
          <w:tcPr>
            <w:tcW w:w="2264" w:type="dxa"/>
            <w:tcBorders>
              <w:top w:val="single" w:sz="4" w:space="0" w:color="auto"/>
              <w:right w:val="single" w:sz="4" w:space="0" w:color="auto"/>
            </w:tcBorders>
            <w:vAlign w:val="center"/>
          </w:tcPr>
          <w:p w14:paraId="677EC09A"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285, 16 € </w:t>
            </w:r>
          </w:p>
        </w:tc>
      </w:tr>
      <w:tr w:rsidR="00AE4F69" w:rsidRPr="00AE4F69" w14:paraId="679ADC4E" w14:textId="77777777" w:rsidTr="00E563C1">
        <w:trPr>
          <w:jc w:val="center"/>
        </w:trPr>
        <w:tc>
          <w:tcPr>
            <w:tcW w:w="2264" w:type="dxa"/>
            <w:tcBorders>
              <w:left w:val="single" w:sz="4" w:space="0" w:color="auto"/>
            </w:tcBorders>
            <w:vAlign w:val="center"/>
          </w:tcPr>
          <w:p w14:paraId="637F801F" w14:textId="77777777" w:rsidR="00AE4F69" w:rsidRPr="00AE4F69" w:rsidRDefault="00AE4F69" w:rsidP="00E563C1">
            <w:pPr>
              <w:pStyle w:val="Estilo"/>
              <w:spacing w:before="40" w:after="40"/>
              <w:rPr>
                <w:rFonts w:ascii="Helvetica LT Std" w:hAnsi="Helvetica LT Std" w:cs="Calibri"/>
                <w:sz w:val="18"/>
                <w:szCs w:val="18"/>
                <w:lang w:val="eu-ES"/>
              </w:rPr>
            </w:pPr>
            <w:proofErr w:type="spellStart"/>
            <w:r w:rsidRPr="00AE4F69">
              <w:rPr>
                <w:rFonts w:ascii="Helvetica LT Std" w:hAnsi="Helvetica LT Std" w:cs="Calibri"/>
                <w:sz w:val="18"/>
                <w:szCs w:val="18"/>
                <w:lang w:val="eu-ES"/>
              </w:rPr>
              <w:t>Coste</w:t>
            </w:r>
            <w:proofErr w:type="spellEnd"/>
            <w:r w:rsidRPr="00AE4F69">
              <w:rPr>
                <w:rFonts w:ascii="Helvetica LT Std" w:hAnsi="Helvetica LT Std" w:cs="Calibri"/>
                <w:sz w:val="18"/>
                <w:szCs w:val="18"/>
                <w:lang w:val="eu-ES"/>
              </w:rPr>
              <w:t xml:space="preserve"> 2° </w:t>
            </w:r>
          </w:p>
        </w:tc>
        <w:tc>
          <w:tcPr>
            <w:tcW w:w="2264" w:type="dxa"/>
            <w:vAlign w:val="center"/>
          </w:tcPr>
          <w:p w14:paraId="2D63009A"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211,2 € </w:t>
            </w:r>
          </w:p>
        </w:tc>
        <w:tc>
          <w:tcPr>
            <w:tcW w:w="2264" w:type="dxa"/>
            <w:vAlign w:val="center"/>
          </w:tcPr>
          <w:p w14:paraId="4A1AD788"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236 € </w:t>
            </w:r>
          </w:p>
        </w:tc>
        <w:tc>
          <w:tcPr>
            <w:tcW w:w="2264" w:type="dxa"/>
            <w:vAlign w:val="center"/>
          </w:tcPr>
          <w:p w14:paraId="02CB501B"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1326,95 € </w:t>
            </w:r>
          </w:p>
        </w:tc>
        <w:tc>
          <w:tcPr>
            <w:tcW w:w="2264" w:type="dxa"/>
            <w:tcBorders>
              <w:right w:val="single" w:sz="4" w:space="0" w:color="auto"/>
            </w:tcBorders>
            <w:vAlign w:val="center"/>
          </w:tcPr>
          <w:p w14:paraId="4CCCCB2A"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221, 72 € </w:t>
            </w:r>
          </w:p>
        </w:tc>
      </w:tr>
      <w:tr w:rsidR="00AE4F69" w:rsidRPr="00AE4F69" w14:paraId="50C214A9" w14:textId="77777777" w:rsidTr="00E563C1">
        <w:trPr>
          <w:jc w:val="center"/>
        </w:trPr>
        <w:tc>
          <w:tcPr>
            <w:tcW w:w="2264" w:type="dxa"/>
            <w:tcBorders>
              <w:left w:val="single" w:sz="4" w:space="0" w:color="auto"/>
            </w:tcBorders>
            <w:vAlign w:val="center"/>
          </w:tcPr>
          <w:p w14:paraId="3B028935" w14:textId="77777777" w:rsidR="00AE4F69" w:rsidRPr="00AE4F69" w:rsidRDefault="00AE4F69" w:rsidP="00E563C1">
            <w:pPr>
              <w:pStyle w:val="Estilo"/>
              <w:spacing w:before="40" w:after="40"/>
              <w:rPr>
                <w:rFonts w:ascii="Helvetica LT Std" w:hAnsi="Helvetica LT Std" w:cs="Calibri"/>
                <w:sz w:val="18"/>
                <w:szCs w:val="18"/>
                <w:lang w:val="eu-ES"/>
              </w:rPr>
            </w:pPr>
            <w:proofErr w:type="spellStart"/>
            <w:r w:rsidRPr="00AE4F69">
              <w:rPr>
                <w:rFonts w:ascii="Helvetica LT Std" w:hAnsi="Helvetica LT Std" w:cs="Calibri"/>
                <w:sz w:val="18"/>
                <w:szCs w:val="18"/>
                <w:lang w:val="eu-ES"/>
              </w:rPr>
              <w:t>Coste</w:t>
            </w:r>
            <w:proofErr w:type="spellEnd"/>
            <w:r w:rsidRPr="00AE4F69">
              <w:rPr>
                <w:rFonts w:ascii="Helvetica LT Std" w:hAnsi="Helvetica LT Std" w:cs="Calibri"/>
                <w:sz w:val="18"/>
                <w:szCs w:val="18"/>
                <w:lang w:val="eu-ES"/>
              </w:rPr>
              <w:t xml:space="preserve"> 3° </w:t>
            </w:r>
          </w:p>
        </w:tc>
        <w:tc>
          <w:tcPr>
            <w:tcW w:w="2264" w:type="dxa"/>
            <w:vAlign w:val="center"/>
          </w:tcPr>
          <w:p w14:paraId="6B568D2B"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158,4 € </w:t>
            </w:r>
          </w:p>
        </w:tc>
        <w:tc>
          <w:tcPr>
            <w:tcW w:w="2264" w:type="dxa"/>
            <w:vAlign w:val="center"/>
          </w:tcPr>
          <w:p w14:paraId="72729F6E"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177 € </w:t>
            </w:r>
          </w:p>
        </w:tc>
        <w:tc>
          <w:tcPr>
            <w:tcW w:w="2264" w:type="dxa"/>
            <w:vAlign w:val="center"/>
          </w:tcPr>
          <w:p w14:paraId="325B460F"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1450, 70 € </w:t>
            </w:r>
          </w:p>
        </w:tc>
        <w:tc>
          <w:tcPr>
            <w:tcW w:w="2264" w:type="dxa"/>
            <w:tcBorders>
              <w:right w:val="single" w:sz="4" w:space="0" w:color="auto"/>
            </w:tcBorders>
            <w:vAlign w:val="center"/>
          </w:tcPr>
          <w:p w14:paraId="729B741B"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166.29 € </w:t>
            </w:r>
          </w:p>
        </w:tc>
      </w:tr>
      <w:tr w:rsidR="00AE4F69" w:rsidRPr="00AE4F69" w14:paraId="3F91B5FA" w14:textId="77777777" w:rsidTr="00E563C1">
        <w:trPr>
          <w:jc w:val="center"/>
        </w:trPr>
        <w:tc>
          <w:tcPr>
            <w:tcW w:w="2264" w:type="dxa"/>
            <w:tcBorders>
              <w:left w:val="single" w:sz="4" w:space="0" w:color="auto"/>
            </w:tcBorders>
            <w:vAlign w:val="center"/>
          </w:tcPr>
          <w:p w14:paraId="409F841E" w14:textId="77777777" w:rsidR="00AE4F69" w:rsidRPr="00AE4F69" w:rsidRDefault="00AE4F69" w:rsidP="00E563C1">
            <w:pPr>
              <w:pStyle w:val="Estilo"/>
              <w:spacing w:before="40" w:after="40"/>
              <w:rPr>
                <w:rFonts w:ascii="Helvetica LT Std" w:hAnsi="Helvetica LT Std" w:cs="Calibri"/>
                <w:sz w:val="18"/>
                <w:szCs w:val="18"/>
                <w:lang w:val="eu-ES"/>
              </w:rPr>
            </w:pPr>
            <w:proofErr w:type="spellStart"/>
            <w:r w:rsidRPr="00AE4F69">
              <w:rPr>
                <w:rFonts w:ascii="Helvetica LT Std" w:hAnsi="Helvetica LT Std" w:cs="Calibri"/>
                <w:sz w:val="18"/>
                <w:szCs w:val="18"/>
                <w:lang w:val="eu-ES"/>
              </w:rPr>
              <w:t>Coste</w:t>
            </w:r>
            <w:proofErr w:type="spellEnd"/>
            <w:r w:rsidRPr="00AE4F69">
              <w:rPr>
                <w:rFonts w:ascii="Helvetica LT Std" w:hAnsi="Helvetica LT Std" w:cs="Calibri"/>
                <w:sz w:val="18"/>
                <w:szCs w:val="18"/>
                <w:lang w:val="eu-ES"/>
              </w:rPr>
              <w:t xml:space="preserve"> 4° </w:t>
            </w:r>
          </w:p>
        </w:tc>
        <w:tc>
          <w:tcPr>
            <w:tcW w:w="2264" w:type="dxa"/>
            <w:vAlign w:val="center"/>
          </w:tcPr>
          <w:p w14:paraId="429C3BE1"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211,2 € </w:t>
            </w:r>
          </w:p>
        </w:tc>
        <w:tc>
          <w:tcPr>
            <w:tcW w:w="2264" w:type="dxa"/>
            <w:vAlign w:val="center"/>
          </w:tcPr>
          <w:p w14:paraId="7EB1FD6D"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177 € </w:t>
            </w:r>
          </w:p>
        </w:tc>
        <w:tc>
          <w:tcPr>
            <w:tcW w:w="2264" w:type="dxa"/>
            <w:vAlign w:val="center"/>
          </w:tcPr>
          <w:p w14:paraId="0D5444DF"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1450, 70 € </w:t>
            </w:r>
          </w:p>
        </w:tc>
        <w:tc>
          <w:tcPr>
            <w:tcW w:w="2264" w:type="dxa"/>
            <w:tcBorders>
              <w:right w:val="single" w:sz="4" w:space="0" w:color="auto"/>
            </w:tcBorders>
            <w:vAlign w:val="center"/>
          </w:tcPr>
          <w:p w14:paraId="74E2E5AB"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166,29 € </w:t>
            </w:r>
          </w:p>
        </w:tc>
      </w:tr>
      <w:tr w:rsidR="00AE4F69" w:rsidRPr="00AE4F69" w14:paraId="41BFE0AE" w14:textId="77777777" w:rsidTr="00E563C1">
        <w:trPr>
          <w:jc w:val="center"/>
        </w:trPr>
        <w:tc>
          <w:tcPr>
            <w:tcW w:w="2264" w:type="dxa"/>
            <w:tcBorders>
              <w:left w:val="single" w:sz="4" w:space="0" w:color="auto"/>
            </w:tcBorders>
            <w:vAlign w:val="center"/>
          </w:tcPr>
          <w:p w14:paraId="53FEFE2D" w14:textId="77777777" w:rsidR="00AE4F69" w:rsidRPr="00AE4F69" w:rsidRDefault="00AE4F69" w:rsidP="00E563C1">
            <w:pPr>
              <w:pStyle w:val="Estilo"/>
              <w:spacing w:before="40" w:after="40"/>
              <w:rPr>
                <w:rFonts w:ascii="Helvetica LT Std" w:hAnsi="Helvetica LT Std" w:cs="Calibri"/>
                <w:sz w:val="18"/>
                <w:szCs w:val="18"/>
                <w:lang w:val="eu-ES"/>
              </w:rPr>
            </w:pPr>
            <w:proofErr w:type="spellStart"/>
            <w:r w:rsidRPr="00AE4F69">
              <w:rPr>
                <w:rFonts w:ascii="Helvetica LT Std" w:hAnsi="Helvetica LT Std" w:cs="Calibri"/>
                <w:sz w:val="18"/>
                <w:szCs w:val="18"/>
                <w:lang w:val="eu-ES"/>
              </w:rPr>
              <w:t>Coste</w:t>
            </w:r>
            <w:proofErr w:type="spellEnd"/>
            <w:r w:rsidRPr="00AE4F69">
              <w:rPr>
                <w:rFonts w:ascii="Helvetica LT Std" w:hAnsi="Helvetica LT Std" w:cs="Calibri"/>
                <w:sz w:val="18"/>
                <w:szCs w:val="18"/>
                <w:lang w:val="eu-ES"/>
              </w:rPr>
              <w:t xml:space="preserve"> 5° </w:t>
            </w:r>
          </w:p>
        </w:tc>
        <w:tc>
          <w:tcPr>
            <w:tcW w:w="2264" w:type="dxa"/>
            <w:vAlign w:val="center"/>
          </w:tcPr>
          <w:p w14:paraId="7869F3B0"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316,8 € </w:t>
            </w:r>
          </w:p>
        </w:tc>
        <w:tc>
          <w:tcPr>
            <w:tcW w:w="2264" w:type="dxa"/>
            <w:vAlign w:val="center"/>
          </w:tcPr>
          <w:p w14:paraId="13B6A3FF"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354 € </w:t>
            </w:r>
          </w:p>
        </w:tc>
        <w:tc>
          <w:tcPr>
            <w:tcW w:w="2264" w:type="dxa"/>
            <w:vAlign w:val="center"/>
          </w:tcPr>
          <w:p w14:paraId="60BE2741"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1607,25 € </w:t>
            </w:r>
          </w:p>
        </w:tc>
        <w:tc>
          <w:tcPr>
            <w:tcW w:w="2264" w:type="dxa"/>
            <w:tcBorders>
              <w:right w:val="single" w:sz="4" w:space="0" w:color="auto"/>
            </w:tcBorders>
            <w:vAlign w:val="center"/>
          </w:tcPr>
          <w:p w14:paraId="79F4DC99"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332,58 € </w:t>
            </w:r>
          </w:p>
        </w:tc>
      </w:tr>
      <w:tr w:rsidR="00AE4F69" w:rsidRPr="00AE4F69" w14:paraId="54638E65" w14:textId="77777777" w:rsidTr="00E563C1">
        <w:trPr>
          <w:jc w:val="center"/>
        </w:trPr>
        <w:tc>
          <w:tcPr>
            <w:tcW w:w="2264" w:type="dxa"/>
            <w:tcBorders>
              <w:left w:val="single" w:sz="4" w:space="0" w:color="auto"/>
            </w:tcBorders>
            <w:vAlign w:val="center"/>
          </w:tcPr>
          <w:p w14:paraId="791B39DD" w14:textId="77777777" w:rsidR="00AE4F69" w:rsidRPr="00AE4F69" w:rsidRDefault="00AE4F69" w:rsidP="00E563C1">
            <w:pPr>
              <w:pStyle w:val="Estilo"/>
              <w:spacing w:before="40" w:after="40"/>
              <w:rPr>
                <w:rFonts w:ascii="Helvetica LT Std" w:hAnsi="Helvetica LT Std" w:cs="Calibri"/>
                <w:sz w:val="18"/>
                <w:szCs w:val="18"/>
                <w:lang w:val="eu-ES"/>
              </w:rPr>
            </w:pPr>
            <w:proofErr w:type="spellStart"/>
            <w:r w:rsidRPr="00AE4F69">
              <w:rPr>
                <w:rFonts w:ascii="Helvetica LT Std" w:hAnsi="Helvetica LT Std" w:cs="Calibri"/>
                <w:sz w:val="18"/>
                <w:szCs w:val="18"/>
                <w:lang w:val="eu-ES"/>
              </w:rPr>
              <w:t>Coste</w:t>
            </w:r>
            <w:proofErr w:type="spellEnd"/>
            <w:r w:rsidRPr="00AE4F69">
              <w:rPr>
                <w:rFonts w:ascii="Helvetica LT Std" w:hAnsi="Helvetica LT Std" w:cs="Calibri"/>
                <w:sz w:val="18"/>
                <w:szCs w:val="18"/>
                <w:lang w:val="eu-ES"/>
              </w:rPr>
              <w:t xml:space="preserve"> 6° </w:t>
            </w:r>
          </w:p>
        </w:tc>
        <w:tc>
          <w:tcPr>
            <w:tcW w:w="2264" w:type="dxa"/>
            <w:vAlign w:val="center"/>
          </w:tcPr>
          <w:p w14:paraId="2487DE81"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264 € </w:t>
            </w:r>
          </w:p>
        </w:tc>
        <w:tc>
          <w:tcPr>
            <w:tcW w:w="2264" w:type="dxa"/>
            <w:vAlign w:val="center"/>
          </w:tcPr>
          <w:p w14:paraId="0B6FC139"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354 € </w:t>
            </w:r>
          </w:p>
        </w:tc>
        <w:tc>
          <w:tcPr>
            <w:tcW w:w="2264" w:type="dxa"/>
            <w:vAlign w:val="center"/>
          </w:tcPr>
          <w:p w14:paraId="595470B0"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1607,25 € </w:t>
            </w:r>
          </w:p>
        </w:tc>
        <w:tc>
          <w:tcPr>
            <w:tcW w:w="2264" w:type="dxa"/>
            <w:tcBorders>
              <w:right w:val="single" w:sz="4" w:space="0" w:color="auto"/>
            </w:tcBorders>
            <w:vAlign w:val="center"/>
          </w:tcPr>
          <w:p w14:paraId="1773E6A2"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332,58 € </w:t>
            </w:r>
          </w:p>
        </w:tc>
      </w:tr>
      <w:tr w:rsidR="00AE4F69" w:rsidRPr="00AE4F69" w14:paraId="7D8464F5" w14:textId="77777777" w:rsidTr="00E563C1">
        <w:trPr>
          <w:jc w:val="center"/>
        </w:trPr>
        <w:tc>
          <w:tcPr>
            <w:tcW w:w="2264" w:type="dxa"/>
            <w:tcBorders>
              <w:left w:val="single" w:sz="4" w:space="0" w:color="auto"/>
              <w:bottom w:val="single" w:sz="4" w:space="0" w:color="auto"/>
            </w:tcBorders>
            <w:vAlign w:val="center"/>
          </w:tcPr>
          <w:p w14:paraId="0A5AA5B7" w14:textId="77777777" w:rsidR="00AE4F69" w:rsidRPr="00AE4F69" w:rsidRDefault="00AE4F69" w:rsidP="00E563C1">
            <w:pPr>
              <w:pStyle w:val="Estilo"/>
              <w:spacing w:before="40" w:after="40"/>
              <w:rPr>
                <w:rFonts w:ascii="Helvetica LT Std" w:hAnsi="Helvetica LT Std" w:cs="Calibri"/>
                <w:sz w:val="18"/>
                <w:szCs w:val="18"/>
                <w:lang w:val="eu-ES"/>
              </w:rPr>
            </w:pPr>
            <w:r w:rsidRPr="00AE4F69">
              <w:rPr>
                <w:rFonts w:ascii="Helvetica LT Std" w:hAnsi="Helvetica LT Std" w:cs="Calibri"/>
                <w:sz w:val="18"/>
                <w:szCs w:val="18"/>
                <w:lang w:val="eu-ES"/>
              </w:rPr>
              <w:t xml:space="preserve">Total </w:t>
            </w:r>
          </w:p>
        </w:tc>
        <w:tc>
          <w:tcPr>
            <w:tcW w:w="2264" w:type="dxa"/>
            <w:tcBorders>
              <w:bottom w:val="single" w:sz="4" w:space="0" w:color="auto"/>
            </w:tcBorders>
            <w:vAlign w:val="center"/>
          </w:tcPr>
          <w:p w14:paraId="52941BF8"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1420,6 € </w:t>
            </w:r>
          </w:p>
        </w:tc>
        <w:tc>
          <w:tcPr>
            <w:tcW w:w="2264" w:type="dxa"/>
            <w:tcBorders>
              <w:bottom w:val="single" w:sz="4" w:space="0" w:color="auto"/>
            </w:tcBorders>
            <w:vAlign w:val="center"/>
          </w:tcPr>
          <w:p w14:paraId="1701E5AB"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1604 € </w:t>
            </w:r>
          </w:p>
        </w:tc>
        <w:tc>
          <w:tcPr>
            <w:tcW w:w="2264" w:type="dxa"/>
            <w:tcBorders>
              <w:bottom w:val="single" w:sz="4" w:space="0" w:color="auto"/>
            </w:tcBorders>
            <w:vAlign w:val="center"/>
          </w:tcPr>
          <w:p w14:paraId="3ED48C2A"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8822 € </w:t>
            </w:r>
          </w:p>
        </w:tc>
        <w:tc>
          <w:tcPr>
            <w:tcW w:w="2264" w:type="dxa"/>
            <w:tcBorders>
              <w:bottom w:val="single" w:sz="4" w:space="0" w:color="auto"/>
              <w:right w:val="single" w:sz="4" w:space="0" w:color="auto"/>
            </w:tcBorders>
            <w:vAlign w:val="center"/>
          </w:tcPr>
          <w:p w14:paraId="7B120630" w14:textId="77777777" w:rsidR="00AE4F69" w:rsidRPr="00AE4F69" w:rsidRDefault="00AE4F69" w:rsidP="00E563C1">
            <w:pPr>
              <w:pStyle w:val="Estilo"/>
              <w:spacing w:before="40" w:after="40"/>
              <w:jc w:val="center"/>
              <w:rPr>
                <w:rFonts w:ascii="Helvetica LT Std" w:hAnsi="Helvetica LT Std" w:cs="Calibri"/>
                <w:sz w:val="18"/>
                <w:szCs w:val="18"/>
                <w:lang w:val="eu-ES"/>
              </w:rPr>
            </w:pPr>
            <w:r w:rsidRPr="00AE4F69">
              <w:rPr>
                <w:rFonts w:ascii="Helvetica LT Std" w:hAnsi="Helvetica LT Std" w:cs="Calibri"/>
                <w:sz w:val="18"/>
                <w:szCs w:val="18"/>
                <w:lang w:val="eu-ES"/>
              </w:rPr>
              <w:t xml:space="preserve">1504,62 </w:t>
            </w:r>
          </w:p>
        </w:tc>
      </w:tr>
    </w:tbl>
    <w:p w14:paraId="15F7FFA0" w14:textId="77777777" w:rsidR="00AE4F69" w:rsidRDefault="00AE4F69">
      <w:pPr>
        <w:rPr>
          <w:rStyle w:val="Normal1"/>
        </w:rPr>
      </w:pPr>
    </w:p>
    <w:p w14:paraId="041C96A8" w14:textId="77777777" w:rsidR="00616BFB" w:rsidRDefault="00AE4F69">
      <w:pPr>
        <w:rPr>
          <w:rStyle w:val="Normal1"/>
        </w:rPr>
      </w:pPr>
      <w:r>
        <w:rPr>
          <w:rStyle w:val="Normal1"/>
        </w:rPr>
        <w:t>Como se aprecia con claridad, en el caso de los alumnos que se ven obligados a desplazarse desde el sur de Navarra a Aragón o a La Rioja no existen diferencias reseñables entre las tasas que deben abonar, pero el alumnado que tiene que despl</w:t>
      </w:r>
      <w:r>
        <w:rPr>
          <w:rStyle w:val="Normal1"/>
        </w:rPr>
        <w:t xml:space="preserve">azarse desde el norte de Navarra, y concretamente desde </w:t>
      </w:r>
      <w:proofErr w:type="spellStart"/>
      <w:r>
        <w:rPr>
          <w:rStyle w:val="Normal1"/>
        </w:rPr>
        <w:t>Malerreka</w:t>
      </w:r>
      <w:proofErr w:type="spellEnd"/>
      <w:r>
        <w:rPr>
          <w:rStyle w:val="Normal1"/>
        </w:rPr>
        <w:t xml:space="preserve"> o </w:t>
      </w:r>
      <w:proofErr w:type="spellStart"/>
      <w:r>
        <w:rPr>
          <w:rStyle w:val="Normal1"/>
        </w:rPr>
        <w:t>Bortziriak</w:t>
      </w:r>
      <w:proofErr w:type="spellEnd"/>
      <w:r>
        <w:rPr>
          <w:rStyle w:val="Normal1"/>
        </w:rPr>
        <w:t xml:space="preserve"> al Conservatorio Municipal de </w:t>
      </w:r>
      <w:proofErr w:type="spellStart"/>
      <w:r>
        <w:rPr>
          <w:rStyle w:val="Normal1"/>
        </w:rPr>
        <w:t>lrún</w:t>
      </w:r>
      <w:proofErr w:type="spellEnd"/>
      <w:r>
        <w:rPr>
          <w:rStyle w:val="Normal1"/>
        </w:rPr>
        <w:t>, se ve obligado a pagar cuantías seis veces más altas. Es pues, una notable diferencia, y consideramos imprescindible que el Gobierno de Navar</w:t>
      </w:r>
      <w:r>
        <w:rPr>
          <w:rStyle w:val="Normal1"/>
        </w:rPr>
        <w:t>ra adopte, desde un enfoque de cohesión territorial, alguna medida correctiva ante esta desigualdad.</w:t>
      </w:r>
    </w:p>
    <w:p w14:paraId="57CC51D8" w14:textId="77777777" w:rsidR="00616BFB" w:rsidRDefault="00AE4F69">
      <w:pPr>
        <w:rPr>
          <w:rStyle w:val="Normal1"/>
        </w:rPr>
      </w:pPr>
      <w:r>
        <w:rPr>
          <w:rStyle w:val="Normal1"/>
        </w:rPr>
        <w:t>Por todo ello, presentamos la siguiente propuesta de resolución:</w:t>
      </w:r>
    </w:p>
    <w:p w14:paraId="546CA8C1" w14:textId="77777777" w:rsidR="00616BFB" w:rsidRDefault="00AE4F69">
      <w:pPr>
        <w:rPr>
          <w:rStyle w:val="Normal1"/>
        </w:rPr>
      </w:pPr>
      <w:r>
        <w:rPr>
          <w:rStyle w:val="Normal1"/>
        </w:rPr>
        <w:lastRenderedPageBreak/>
        <w:t>El Parlamento de Navarra reclama al Gobierno de Navarra la adopción de las medidas necesar</w:t>
      </w:r>
      <w:r>
        <w:rPr>
          <w:rStyle w:val="Normal1"/>
        </w:rPr>
        <w:t xml:space="preserve">ias para garantizar la equidad y la igualdad de oportunidades al alumnado que cursa los estudios profesionales de música fuera de Navarra, mediante algún tipo de compensación en aquellos casos en los que exista una diferencia importante entre las cuantías </w:t>
      </w:r>
      <w:r>
        <w:rPr>
          <w:rStyle w:val="Normal1"/>
        </w:rPr>
        <w:t>de las tasas correspondientes, ya sea buscando algún tipo de fórmula de colaboración, incorporando también el criterio de cohesión territorial en las subvenciones concedidas a las escuelas de música, o de la manera que se estime adecuada.</w:t>
      </w:r>
    </w:p>
    <w:p w14:paraId="6792D36C" w14:textId="77777777" w:rsidR="00616BFB" w:rsidRDefault="00AE4F69">
      <w:pPr>
        <w:rPr>
          <w:rStyle w:val="Normal1"/>
        </w:rPr>
      </w:pPr>
      <w:r>
        <w:rPr>
          <w:rStyle w:val="Normal1"/>
        </w:rPr>
        <w:t>Pamplona, 26 de e</w:t>
      </w:r>
      <w:r>
        <w:rPr>
          <w:rStyle w:val="Normal1"/>
        </w:rPr>
        <w:t>nero de 2023</w:t>
      </w:r>
    </w:p>
    <w:p w14:paraId="06C5B1E0" w14:textId="77777777" w:rsidR="00616BFB" w:rsidRDefault="00AE4F69">
      <w:pPr>
        <w:rPr>
          <w:rStyle w:val="Normal1"/>
        </w:rPr>
      </w:pPr>
      <w:r>
        <w:rPr>
          <w:rStyle w:val="Normal1"/>
        </w:rPr>
        <w:t>La portavoz: Bakartxo Ruiz Jaso</w:t>
      </w:r>
    </w:p>
    <w:sectPr w:rsidR="00616B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16BFB"/>
    <w:rsid w:val="00616BFB"/>
    <w:rsid w:val="00AE4F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C02B"/>
  <w15:docId w15:val="{73973C9B-6070-47DA-A8EC-6DA889C5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Estilo">
    <w:name w:val="Estilo"/>
    <w:rsid w:val="00AE4F69"/>
    <w:pPr>
      <w:widowControl w:val="0"/>
      <w:autoSpaceDE w:val="0"/>
      <w:autoSpaceDN w:val="0"/>
      <w:adjustRightInd w:val="0"/>
      <w:textAlignment w:val="auto"/>
    </w:pPr>
    <w:rPr>
      <w:rFonts w:ascii="Arial" w:hAnsi="Arial" w:cs="Arial"/>
      <w:color w:val="auto"/>
      <w:sz w:val="24"/>
      <w:szCs w:val="24"/>
      <w:lang w:val="es-ES" w:eastAsia="es-ES" w:bidi="ar-SA"/>
    </w:rPr>
  </w:style>
  <w:style w:type="table" w:styleId="Tablaconcuadrcula">
    <w:name w:val="Table Grid"/>
    <w:basedOn w:val="Tablanormal"/>
    <w:uiPriority w:val="39"/>
    <w:rsid w:val="00AE4F69"/>
    <w:pPr>
      <w:textAlignment w:val="auto"/>
    </w:pPr>
    <w:rPr>
      <w:rFonts w:ascii="Calibri" w:hAnsi="Calibri"/>
      <w:color w:val="auto"/>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3164</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2023-02-03T06:16:00Z</dcterms:created>
  <dcterms:modified xsi:type="dcterms:W3CDTF">2023-02-03T06:17:00Z</dcterms:modified>
</cp:coreProperties>
</file>