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cumplimiento de las acciones del Departamento de Universidad, Innovación y Transformación Digital recogidas en el acuerdo programático para una “Legislatura de convivencia, igualitaria, innovadora y progresista”,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el Reglamento de la Cámara, realiza la siguiente pregunta escrita al Consejero de Universidad, Innovación y Transformación Digital: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Grado de cumplimiento de todas y cada una de las acciones del Departamento de Universidad, Innovación y Transformación Digital recogidas en el acuerdo programático para una “Legislatura de convivencia, igualitaria, innovadora y progresista”, desglosadas por direcciones generales, a fecha actual.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