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2021eko Irisgarritasun Plan Operatiboan Lehendakaritzako eta Gobernu Irekiko Zuzendaritza Nagusirako ezarritako lehen aldaketaren bigarren neurriaren ebaluazioari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otsailaren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Garridok, Legebiltzarraren Erregelamenduan ezarritakoaren babesean, galdera hau aurkeztu du, idatziz erantzun dakion:</w:t>
      </w:r>
    </w:p>
    <w:p>
      <w:pPr>
        <w:pStyle w:val="0"/>
        <w:suppressAutoHyphens w:val="false"/>
        <w:rPr>
          <w:rStyle w:val="1"/>
        </w:rPr>
      </w:pPr>
      <w:r>
        <w:rPr>
          <w:rStyle w:val="1"/>
        </w:rPr>
        <w:t xml:space="preserve">Irisgarritasunari buruzko 2021eko Plan Operatiboak lehen aldaketa bat xedatzen zuen Lehendakaritzako eta Gobernu Irekiko Zuzendaritza Nagusiarentzat; hain zuzen, hauxe zen bigarren neurria: Desgaitasunaren arloko prestakuntza-ibilbide bat prestatzea eta webguneen nahiz app-en kudeatzaileei eta diseinatzaileei zuzendutako lehen ikastaroak bultzatzea.</w:t>
      </w:r>
    </w:p>
    <w:p>
      <w:pPr>
        <w:pStyle w:val="0"/>
        <w:suppressAutoHyphens w:val="false"/>
        <w:rPr>
          <w:rStyle w:val="1"/>
        </w:rPr>
      </w:pPr>
      <w:r>
        <w:rPr>
          <w:rStyle w:val="1"/>
        </w:rPr>
        <w:t xml:space="preserve">Planaren ebaluazioan, zergatik eman da neurri hori “amaitutzat” kontuan hartuta lortu nahi ziren helburuen artean zeudela langileei prestakuntza ematea eta lehen ikastaroak bultzatzea eta txostenak berak aipatzen duela ez dela horren inguruko ezertxo ere egin?</w:t>
      </w:r>
    </w:p>
    <w:p>
      <w:pPr>
        <w:pStyle w:val="0"/>
        <w:suppressAutoHyphens w:val="false"/>
        <w:rPr>
          <w:rStyle w:val="1"/>
        </w:rPr>
      </w:pPr>
      <w:r>
        <w:rPr>
          <w:rStyle w:val="1"/>
        </w:rPr>
        <w:t xml:space="preserve">Iruñean, 2023ko otsailaren 2an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