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F9CD" w14:textId="41C6AE3F"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23PES-94</w:t>
      </w:r>
    </w:p>
    <w:p w14:paraId="3424060A" w14:textId="00BF8C17"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Don Juan Luis Sánchez de Muniáin Lacasia, miembro de las Cortes de Navarra, adscrito al Grupo Parlamentario Unión del Pueblo Navarro (UPN), al amparo de lo dispuesto en el Reglamento de la Cámara, realiza la siguiente pregunta escrita al Gobierno de Navarra: </w:t>
      </w:r>
    </w:p>
    <w:p w14:paraId="65087BEE" w14:textId="5490F5E1"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¿Cuál es el estado actual del litigio judicial del gobierno de Navarra y/o la empresa pública </w:t>
      </w:r>
      <w:r w:rsidR="00471F36" w:rsidRPr="001522F1">
        <w:rPr>
          <w:rFonts w:ascii="Calibri" w:hAnsi="Calibri" w:cs="Calibri"/>
          <w:sz w:val="22"/>
          <w:szCs w:val="22"/>
        </w:rPr>
        <w:t xml:space="preserve">Nasuvinsa </w:t>
      </w:r>
      <w:r w:rsidRPr="001522F1">
        <w:rPr>
          <w:rFonts w:ascii="Calibri" w:hAnsi="Calibri" w:cs="Calibri"/>
          <w:sz w:val="22"/>
          <w:szCs w:val="22"/>
        </w:rPr>
        <w:t xml:space="preserve">contra estudios Melitón? </w:t>
      </w:r>
    </w:p>
    <w:p w14:paraId="1187528C" w14:textId="77777777"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¿Cuáles son las cuestiones concretas planteadas como objeto de litigio judicial y cual son las cuantías económicas reclamadas? </w:t>
      </w:r>
    </w:p>
    <w:p w14:paraId="0F768CB8" w14:textId="77777777"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¿En qué fecha se presentaron ante el Juzgado las correspondientes reclamaciones? </w:t>
      </w:r>
    </w:p>
    <w:p w14:paraId="520129BD" w14:textId="0430D673"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¿Qué otras acciones han emprendido el Gobierno de Navarra y/o la empresa </w:t>
      </w:r>
      <w:r w:rsidR="00471F36" w:rsidRPr="001522F1">
        <w:rPr>
          <w:rFonts w:ascii="Calibri" w:hAnsi="Calibri" w:cs="Calibri"/>
          <w:sz w:val="22"/>
          <w:szCs w:val="22"/>
        </w:rPr>
        <w:t xml:space="preserve">Nasuvinsa </w:t>
      </w:r>
      <w:r w:rsidRPr="001522F1">
        <w:rPr>
          <w:rFonts w:ascii="Calibri" w:hAnsi="Calibri" w:cs="Calibri"/>
          <w:sz w:val="22"/>
          <w:szCs w:val="22"/>
        </w:rPr>
        <w:t xml:space="preserve">para procurar del perjuicio causado por la empresa Estudios Melitón? </w:t>
      </w:r>
    </w:p>
    <w:p w14:paraId="11AB08A9" w14:textId="77777777"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¿Cuál es el estado de las instalaciones de Lekaroz y su entorno? </w:t>
      </w:r>
    </w:p>
    <w:p w14:paraId="6977FC6E" w14:textId="77777777"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¿Qué gastos de mantenimiento han debido ser sufragados desde el cese de la actividad de la empresa Estudios Melitón? </w:t>
      </w:r>
    </w:p>
    <w:p w14:paraId="3B1BFB47" w14:textId="77777777"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¿Se ha realizado alguna actividad en las instalaciones que en su día fueron adjudicadas a Estudios Melitón? </w:t>
      </w:r>
    </w:p>
    <w:p w14:paraId="3B839B2D" w14:textId="77777777"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 xml:space="preserve">¿Qué destino tienen asignado tales instalaciones y qué gestiones se han realizado al respecto? </w:t>
      </w:r>
    </w:p>
    <w:p w14:paraId="42E4D2A8" w14:textId="609FA5AF" w:rsidR="001522F1" w:rsidRPr="001522F1" w:rsidRDefault="001522F1" w:rsidP="001522F1">
      <w:pPr>
        <w:pStyle w:val="Default"/>
        <w:spacing w:afterLines="160" w:after="384"/>
        <w:rPr>
          <w:rFonts w:ascii="Calibri" w:hAnsi="Calibri" w:cs="Calibri"/>
          <w:sz w:val="22"/>
          <w:szCs w:val="22"/>
        </w:rPr>
      </w:pPr>
      <w:r w:rsidRPr="001522F1">
        <w:rPr>
          <w:rFonts w:ascii="Calibri" w:hAnsi="Calibri" w:cs="Calibri"/>
          <w:sz w:val="22"/>
          <w:szCs w:val="22"/>
        </w:rPr>
        <w:t>Pamplona, a 19 de septiembre de 2023</w:t>
      </w:r>
    </w:p>
    <w:p w14:paraId="23E27DAD" w14:textId="043C2D08" w:rsidR="005778F1" w:rsidRPr="001522F1" w:rsidRDefault="00471F36" w:rsidP="001522F1">
      <w:pPr>
        <w:spacing w:afterLines="160" w:after="384"/>
        <w:rPr>
          <w:rFonts w:ascii="Calibri" w:hAnsi="Calibri" w:cs="Calibri"/>
        </w:rPr>
      </w:pPr>
      <w:r>
        <w:rPr>
          <w:rFonts w:ascii="Calibri" w:hAnsi="Calibri" w:cs="Calibri"/>
        </w:rPr>
        <w:t xml:space="preserve">El Parlamentario Foral: </w:t>
      </w:r>
      <w:r w:rsidR="001522F1" w:rsidRPr="001522F1">
        <w:rPr>
          <w:rFonts w:ascii="Calibri" w:hAnsi="Calibri" w:cs="Calibri"/>
        </w:rPr>
        <w:t>Juan Luis Sánchez de Muniáin Lacasia</w:t>
      </w:r>
    </w:p>
    <w:sectPr w:rsidR="005778F1" w:rsidRPr="001522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F1"/>
    <w:rsid w:val="00085BFB"/>
    <w:rsid w:val="001522F1"/>
    <w:rsid w:val="002F7EA0"/>
    <w:rsid w:val="00425A91"/>
    <w:rsid w:val="0045436C"/>
    <w:rsid w:val="00471F36"/>
    <w:rsid w:val="005022DF"/>
    <w:rsid w:val="005778F1"/>
    <w:rsid w:val="00911504"/>
    <w:rsid w:val="00D105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83B8"/>
  <w15:chartTrackingRefBased/>
  <w15:docId w15:val="{5445B3AB-99BE-4E92-A532-8A902F460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522F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1057</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Aranaz, Carlota</cp:lastModifiedBy>
  <cp:revision>2</cp:revision>
  <dcterms:created xsi:type="dcterms:W3CDTF">2023-09-19T12:32:00Z</dcterms:created>
  <dcterms:modified xsi:type="dcterms:W3CDTF">2023-09-19T15:56:00Z</dcterms:modified>
</cp:coreProperties>
</file>