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209DB" w14:textId="258E3B68" w:rsidR="000C2EA0" w:rsidRDefault="000C2EA0" w:rsidP="000D4F27">
      <w:pPr>
        <w:pStyle w:val="Style"/>
        <w:spacing w:before="100" w:beforeAutospacing="1" w:after="200" w:line="276" w:lineRule="auto"/>
        <w:jc w:val="both"/>
        <w:textAlignment w:val="baseline"/>
        <w:rPr>
          <w:rFonts w:ascii="Calibri" w:hAnsi="Calibri" w:cs="Calibri"/>
          <w:sz w:val="22"/>
          <w:szCs w:val="22"/>
        </w:rPr>
      </w:pPr>
      <w:r>
        <w:rPr>
          <w:rFonts w:ascii="Calibri" w:hAnsi="Calibri" w:cs="Calibri"/>
          <w:sz w:val="22"/>
          <w:szCs w:val="22"/>
        </w:rPr>
        <w:t>23PES-92</w:t>
      </w:r>
    </w:p>
    <w:p w14:paraId="4F9350C9" w14:textId="560077BD" w:rsidR="000D4F27" w:rsidRDefault="007C21DC" w:rsidP="000D4F27">
      <w:pPr>
        <w:pStyle w:val="Style"/>
        <w:spacing w:before="100" w:beforeAutospacing="1" w:after="200" w:line="276" w:lineRule="auto"/>
        <w:jc w:val="both"/>
        <w:textAlignment w:val="baseline"/>
        <w:rPr>
          <w:rFonts w:ascii="Calibri" w:eastAsia="Arial" w:hAnsi="Calibri" w:cs="Calibri"/>
          <w:i/>
          <w:iCs/>
          <w:sz w:val="22"/>
          <w:szCs w:val="22"/>
        </w:rPr>
      </w:pPr>
      <w:r w:rsidRPr="000C2EA0">
        <w:rPr>
          <w:rFonts w:ascii="Calibri" w:hAnsi="Calibri" w:cs="Calibri"/>
          <w:sz w:val="22"/>
          <w:szCs w:val="22"/>
        </w:rPr>
        <w:t xml:space="preserve">El Consejero del Departamento de Salud del Gobierno de Navarra, en relación con la pregunta para su contestación por escrito formulada por la Parlamentaria Foral Ilma. Sra. Dª Leticia San Martín Rodríguez, adscrita al Grupo Parlamentario </w:t>
      </w:r>
      <w:r w:rsidR="006704AE">
        <w:rPr>
          <w:rFonts w:ascii="Calibri" w:hAnsi="Calibri" w:cs="Calibri"/>
          <w:sz w:val="22"/>
          <w:szCs w:val="22"/>
        </w:rPr>
        <w:t>“</w:t>
      </w:r>
      <w:r w:rsidRPr="000C2EA0">
        <w:rPr>
          <w:rFonts w:ascii="Calibri" w:hAnsi="Calibri" w:cs="Calibri"/>
          <w:sz w:val="22"/>
          <w:szCs w:val="22"/>
        </w:rPr>
        <w:t>UPN</w:t>
      </w:r>
      <w:r w:rsidR="006704AE">
        <w:rPr>
          <w:rFonts w:ascii="Calibri" w:hAnsi="Calibri" w:cs="Calibri"/>
          <w:sz w:val="22"/>
          <w:szCs w:val="22"/>
        </w:rPr>
        <w:t>”</w:t>
      </w:r>
      <w:r w:rsidRPr="000C2EA0">
        <w:rPr>
          <w:rFonts w:ascii="Calibri" w:hAnsi="Calibri" w:cs="Calibri"/>
          <w:sz w:val="22"/>
          <w:szCs w:val="22"/>
        </w:rPr>
        <w:t>, (ll-23/PES-00092)</w:t>
      </w:r>
      <w:r w:rsidR="00873F5F">
        <w:rPr>
          <w:rFonts w:ascii="Calibri" w:hAnsi="Calibri" w:cs="Calibri"/>
          <w:sz w:val="22"/>
          <w:szCs w:val="22"/>
        </w:rPr>
        <w:t>: e</w:t>
      </w:r>
      <w:r w:rsidRPr="000C2EA0">
        <w:rPr>
          <w:rFonts w:ascii="Calibri" w:eastAsia="Arial" w:hAnsi="Calibri" w:cs="Calibri"/>
          <w:i/>
          <w:iCs/>
          <w:sz w:val="22"/>
          <w:szCs w:val="22"/>
        </w:rPr>
        <w:t>n relación a las enfermeras, médicos y fisioterapeutas temporales, contratados en el SNS-O., que se les ha reconocido la carrera profesional mediante sentencia judicia</w:t>
      </w:r>
      <w:r w:rsidR="00590017">
        <w:rPr>
          <w:rFonts w:ascii="Calibri" w:eastAsia="Arial" w:hAnsi="Calibri" w:cs="Calibri"/>
          <w:i/>
          <w:iCs/>
          <w:sz w:val="22"/>
          <w:szCs w:val="22"/>
        </w:rPr>
        <w:t>”</w:t>
      </w:r>
      <w:r w:rsidRPr="000C2EA0">
        <w:rPr>
          <w:rFonts w:ascii="Calibri" w:eastAsia="Arial" w:hAnsi="Calibri" w:cs="Calibri"/>
          <w:i/>
          <w:iCs/>
          <w:sz w:val="22"/>
          <w:szCs w:val="22"/>
        </w:rPr>
        <w:t>l:</w:t>
      </w:r>
    </w:p>
    <w:p w14:paraId="5916AA31" w14:textId="4644919F" w:rsidR="00F42490" w:rsidRPr="000C2EA0" w:rsidRDefault="000C2EA0" w:rsidP="000D4F27">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w:t>
      </w:r>
      <w:r w:rsidR="007C21DC" w:rsidRPr="000C2EA0">
        <w:rPr>
          <w:rFonts w:ascii="Calibri" w:eastAsia="Arial" w:hAnsi="Calibri" w:cs="Calibri"/>
          <w:sz w:val="22"/>
          <w:szCs w:val="22"/>
        </w:rPr>
        <w:t xml:space="preserve"> </w:t>
      </w:r>
      <w:r w:rsidR="007C21DC" w:rsidRPr="000C2EA0">
        <w:rPr>
          <w:rFonts w:ascii="Calibri" w:eastAsia="Arial" w:hAnsi="Calibri" w:cs="Calibri"/>
          <w:i/>
          <w:iCs/>
          <w:sz w:val="22"/>
          <w:szCs w:val="22"/>
        </w:rPr>
        <w:t xml:space="preserve">¿Cuántos suponen a día de hoy (en número)? </w:t>
      </w:r>
    </w:p>
    <w:p w14:paraId="417DDCDA" w14:textId="77777777" w:rsidR="000C2EA0" w:rsidRDefault="007C21DC" w:rsidP="000D4F27">
      <w:pPr>
        <w:pStyle w:val="Style"/>
        <w:spacing w:before="100" w:beforeAutospacing="1" w:after="200" w:line="276" w:lineRule="auto"/>
        <w:textAlignment w:val="baseline"/>
        <w:rPr>
          <w:rFonts w:ascii="Calibri" w:hAnsi="Calibri" w:cs="Calibri"/>
          <w:sz w:val="22"/>
          <w:szCs w:val="22"/>
        </w:rPr>
      </w:pPr>
      <w:r w:rsidRPr="000C2EA0">
        <w:rPr>
          <w:rFonts w:ascii="Calibri" w:hAnsi="Calibri" w:cs="Calibri"/>
          <w:sz w:val="22"/>
          <w:szCs w:val="22"/>
        </w:rPr>
        <w:t xml:space="preserve">A día de hoy se ha reconocido la Carrera Profesional a 1.4 79 personas contratadas temporales por sentencia. </w:t>
      </w:r>
    </w:p>
    <w:p w14:paraId="7614C3E0" w14:textId="0DDF7AC2" w:rsidR="00F42490" w:rsidRPr="000C2EA0" w:rsidRDefault="000C2EA0" w:rsidP="000D4F27">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w:t>
      </w:r>
      <w:r w:rsidR="007C21DC" w:rsidRPr="000C2EA0">
        <w:rPr>
          <w:rFonts w:ascii="Calibri" w:eastAsia="Arial" w:hAnsi="Calibri" w:cs="Calibri"/>
          <w:sz w:val="22"/>
          <w:szCs w:val="22"/>
        </w:rPr>
        <w:t xml:space="preserve"> </w:t>
      </w:r>
      <w:r w:rsidR="007C21DC" w:rsidRPr="000C2EA0">
        <w:rPr>
          <w:rFonts w:ascii="Calibri" w:eastAsia="Arial" w:hAnsi="Calibri" w:cs="Calibri"/>
          <w:i/>
          <w:iCs/>
          <w:sz w:val="22"/>
          <w:szCs w:val="22"/>
        </w:rPr>
        <w:t xml:space="preserve">¿A cuántos se les debe todavía el pago de las retribuciones correspondientes? </w:t>
      </w:r>
    </w:p>
    <w:p w14:paraId="39482449" w14:textId="77777777" w:rsidR="000C2EA0" w:rsidRDefault="007C21DC" w:rsidP="000D4F27">
      <w:pPr>
        <w:pStyle w:val="Style"/>
        <w:spacing w:before="100" w:beforeAutospacing="1" w:after="200" w:line="276" w:lineRule="auto"/>
        <w:textAlignment w:val="baseline"/>
        <w:rPr>
          <w:rFonts w:ascii="Calibri" w:hAnsi="Calibri" w:cs="Calibri"/>
          <w:sz w:val="22"/>
          <w:szCs w:val="22"/>
        </w:rPr>
      </w:pPr>
      <w:r w:rsidRPr="000C2EA0">
        <w:rPr>
          <w:rFonts w:ascii="Calibri" w:hAnsi="Calibri" w:cs="Calibri"/>
          <w:sz w:val="22"/>
          <w:szCs w:val="22"/>
        </w:rPr>
        <w:t xml:space="preserve">Se debe a 204 profesionales que tienen reconocido el derecho, pero no se ha abonado. </w:t>
      </w:r>
    </w:p>
    <w:p w14:paraId="10FF179A" w14:textId="128F6F8D" w:rsidR="000C2EA0" w:rsidRDefault="000C2EA0" w:rsidP="000D4F27">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w:t>
      </w:r>
      <w:r w:rsidR="007C21DC" w:rsidRPr="000C2EA0">
        <w:rPr>
          <w:rFonts w:ascii="Calibri" w:eastAsia="Arial" w:hAnsi="Calibri" w:cs="Calibri"/>
          <w:sz w:val="22"/>
          <w:szCs w:val="22"/>
        </w:rPr>
        <w:t xml:space="preserve"> </w:t>
      </w:r>
      <w:r w:rsidR="007C21DC" w:rsidRPr="000C2EA0">
        <w:rPr>
          <w:rFonts w:ascii="Calibri" w:eastAsia="Arial" w:hAnsi="Calibri" w:cs="Calibri"/>
          <w:i/>
          <w:iCs/>
          <w:sz w:val="22"/>
          <w:szCs w:val="22"/>
        </w:rPr>
        <w:t xml:space="preserve">¿Qué ejecución se ha llevado a cabo a día de hoy del presupuesto de 2023 destinado al acceso de personal temporal a la carrera profesional? </w:t>
      </w:r>
      <w:r w:rsidR="007C21DC" w:rsidRPr="000C2EA0">
        <w:rPr>
          <w:rFonts w:ascii="Calibri" w:hAnsi="Calibri" w:cs="Calibri"/>
          <w:sz w:val="22"/>
          <w:szCs w:val="22"/>
        </w:rPr>
        <w:t xml:space="preserve">De momento no se ha ejecutado nada. No existe disponibilidad presupuestaria en la partida 540000 52000 1800 311100 Carrera Profesional servicios temporales. En el momento en que exista, se procederá al abono. </w:t>
      </w:r>
    </w:p>
    <w:p w14:paraId="3D31066C" w14:textId="454126C7" w:rsidR="00F42490" w:rsidRPr="000C2EA0" w:rsidRDefault="000C2EA0" w:rsidP="000D4F27">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w:t>
      </w:r>
      <w:r w:rsidR="007C21DC" w:rsidRPr="000C2EA0">
        <w:rPr>
          <w:rFonts w:ascii="Calibri" w:eastAsia="Arial" w:hAnsi="Calibri" w:cs="Calibri"/>
          <w:sz w:val="22"/>
          <w:szCs w:val="22"/>
        </w:rPr>
        <w:t xml:space="preserve"> </w:t>
      </w:r>
      <w:r w:rsidR="007C21DC" w:rsidRPr="000C2EA0">
        <w:rPr>
          <w:rFonts w:ascii="Calibri" w:eastAsia="Arial" w:hAnsi="Calibri" w:cs="Calibri"/>
          <w:i/>
          <w:iCs/>
          <w:sz w:val="22"/>
          <w:szCs w:val="22"/>
        </w:rPr>
        <w:t xml:space="preserve">¿Qué previsión existe para afrontar las costas de estos juicios que desde 2021 se vienen imponiendo a la administración? </w:t>
      </w:r>
    </w:p>
    <w:p w14:paraId="7B11633E" w14:textId="4F843F76" w:rsidR="00F42490" w:rsidRPr="000C2EA0" w:rsidRDefault="007C21DC" w:rsidP="00F57C28">
      <w:pPr>
        <w:pStyle w:val="Style"/>
        <w:spacing w:before="100" w:beforeAutospacing="1" w:after="200" w:line="276" w:lineRule="auto"/>
        <w:textAlignment w:val="baseline"/>
        <w:rPr>
          <w:rFonts w:ascii="Calibri" w:hAnsi="Calibri" w:cs="Calibri"/>
          <w:sz w:val="22"/>
          <w:szCs w:val="22"/>
        </w:rPr>
      </w:pPr>
      <w:r w:rsidRPr="000C2EA0">
        <w:rPr>
          <w:rFonts w:ascii="Calibri" w:hAnsi="Calibri" w:cs="Calibri"/>
          <w:sz w:val="22"/>
          <w:szCs w:val="22"/>
        </w:rPr>
        <w:t xml:space="preserve">Los importes abonados los últimos tres años en concepto de costas son los siguientes: </w:t>
      </w:r>
    </w:p>
    <w:tbl>
      <w:tblPr>
        <w:tblW w:w="3356" w:type="dxa"/>
        <w:tblInd w:w="2770" w:type="dxa"/>
        <w:tblCellMar>
          <w:left w:w="0" w:type="dxa"/>
          <w:right w:w="0" w:type="dxa"/>
        </w:tblCellMar>
        <w:tblLook w:val="0000" w:firstRow="0" w:lastRow="0" w:firstColumn="0" w:lastColumn="0" w:noHBand="0" w:noVBand="0"/>
      </w:tblPr>
      <w:tblGrid>
        <w:gridCol w:w="2122"/>
        <w:gridCol w:w="1234"/>
      </w:tblGrid>
      <w:tr w:rsidR="00F42490" w:rsidRPr="000C2EA0" w14:paraId="17ABEEBA" w14:textId="77777777">
        <w:trPr>
          <w:trHeight w:hRule="exact" w:val="269"/>
        </w:trPr>
        <w:tc>
          <w:tcPr>
            <w:tcW w:w="2122" w:type="dxa"/>
            <w:tcBorders>
              <w:top w:val="single" w:sz="6" w:space="0" w:color="auto"/>
              <w:left w:val="single" w:sz="6" w:space="0" w:color="auto"/>
              <w:bottom w:val="single" w:sz="6" w:space="0" w:color="auto"/>
              <w:right w:val="single" w:sz="6" w:space="0" w:color="auto"/>
            </w:tcBorders>
            <w:vAlign w:val="center"/>
          </w:tcPr>
          <w:p w14:paraId="651943D2" w14:textId="77777777" w:rsidR="00F42490" w:rsidRPr="000C2EA0" w:rsidRDefault="007C21DC" w:rsidP="000D4F27">
            <w:pPr>
              <w:pStyle w:val="Style"/>
              <w:spacing w:before="100" w:beforeAutospacing="1" w:after="200" w:line="276" w:lineRule="auto"/>
              <w:ind w:left="14"/>
              <w:jc w:val="center"/>
              <w:textAlignment w:val="baseline"/>
              <w:rPr>
                <w:rFonts w:ascii="Calibri" w:hAnsi="Calibri" w:cs="Calibri"/>
                <w:sz w:val="22"/>
                <w:szCs w:val="22"/>
              </w:rPr>
            </w:pPr>
            <w:r w:rsidRPr="000C2EA0">
              <w:rPr>
                <w:rFonts w:ascii="Calibri" w:eastAsia="Arial" w:hAnsi="Calibri" w:cs="Calibri"/>
                <w:b/>
                <w:sz w:val="22"/>
                <w:szCs w:val="22"/>
              </w:rPr>
              <w:t xml:space="preserve">AÑO </w:t>
            </w:r>
          </w:p>
        </w:tc>
        <w:tc>
          <w:tcPr>
            <w:tcW w:w="1234" w:type="dxa"/>
            <w:tcBorders>
              <w:top w:val="single" w:sz="6" w:space="0" w:color="auto"/>
              <w:left w:val="single" w:sz="6" w:space="0" w:color="auto"/>
              <w:bottom w:val="single" w:sz="6" w:space="0" w:color="auto"/>
              <w:right w:val="single" w:sz="6" w:space="0" w:color="auto"/>
            </w:tcBorders>
            <w:vAlign w:val="center"/>
          </w:tcPr>
          <w:p w14:paraId="154BCAB3" w14:textId="77777777" w:rsidR="00F42490" w:rsidRPr="000C2EA0" w:rsidRDefault="007C21DC" w:rsidP="000D4F27">
            <w:pPr>
              <w:pStyle w:val="Style"/>
              <w:spacing w:before="100" w:beforeAutospacing="1" w:after="200" w:line="276" w:lineRule="auto"/>
              <w:ind w:left="29"/>
              <w:jc w:val="center"/>
              <w:textAlignment w:val="baseline"/>
              <w:rPr>
                <w:rFonts w:ascii="Calibri" w:hAnsi="Calibri" w:cs="Calibri"/>
                <w:sz w:val="22"/>
                <w:szCs w:val="22"/>
              </w:rPr>
            </w:pPr>
            <w:r w:rsidRPr="000C2EA0">
              <w:rPr>
                <w:rFonts w:ascii="Calibri" w:eastAsia="Arial" w:hAnsi="Calibri" w:cs="Calibri"/>
                <w:b/>
                <w:sz w:val="22"/>
                <w:szCs w:val="22"/>
              </w:rPr>
              <w:t xml:space="preserve">IMPORTE </w:t>
            </w:r>
          </w:p>
        </w:tc>
      </w:tr>
      <w:tr w:rsidR="00F42490" w:rsidRPr="000C2EA0" w14:paraId="5A3E8EF3" w14:textId="77777777">
        <w:trPr>
          <w:trHeight w:hRule="exact" w:val="278"/>
        </w:trPr>
        <w:tc>
          <w:tcPr>
            <w:tcW w:w="2122" w:type="dxa"/>
            <w:tcBorders>
              <w:top w:val="single" w:sz="6" w:space="0" w:color="auto"/>
              <w:left w:val="single" w:sz="6" w:space="0" w:color="auto"/>
              <w:bottom w:val="single" w:sz="6" w:space="0" w:color="auto"/>
              <w:right w:val="single" w:sz="6" w:space="0" w:color="auto"/>
            </w:tcBorders>
            <w:vAlign w:val="center"/>
          </w:tcPr>
          <w:p w14:paraId="39F203CD" w14:textId="77777777" w:rsidR="00F42490" w:rsidRPr="000C2EA0" w:rsidRDefault="007C21DC" w:rsidP="000D4F27">
            <w:pPr>
              <w:pStyle w:val="Style"/>
              <w:spacing w:before="100" w:beforeAutospacing="1" w:after="200" w:line="276" w:lineRule="auto"/>
              <w:ind w:left="14"/>
              <w:jc w:val="center"/>
              <w:textAlignment w:val="baseline"/>
              <w:rPr>
                <w:rFonts w:ascii="Calibri" w:hAnsi="Calibri" w:cs="Calibri"/>
                <w:sz w:val="22"/>
                <w:szCs w:val="22"/>
              </w:rPr>
            </w:pPr>
            <w:r w:rsidRPr="000C2EA0">
              <w:rPr>
                <w:rFonts w:ascii="Calibri" w:eastAsia="Arial" w:hAnsi="Calibri" w:cs="Calibri"/>
                <w:sz w:val="22"/>
                <w:szCs w:val="22"/>
              </w:rPr>
              <w:t xml:space="preserve">2021 </w:t>
            </w:r>
          </w:p>
        </w:tc>
        <w:tc>
          <w:tcPr>
            <w:tcW w:w="1234" w:type="dxa"/>
            <w:tcBorders>
              <w:top w:val="single" w:sz="6" w:space="0" w:color="auto"/>
              <w:left w:val="single" w:sz="6" w:space="0" w:color="auto"/>
              <w:bottom w:val="single" w:sz="6" w:space="0" w:color="auto"/>
              <w:right w:val="single" w:sz="6" w:space="0" w:color="auto"/>
            </w:tcBorders>
            <w:vAlign w:val="center"/>
          </w:tcPr>
          <w:p w14:paraId="1488AC16" w14:textId="77777777" w:rsidR="00F42490" w:rsidRPr="000C2EA0" w:rsidRDefault="007C21DC" w:rsidP="000D4F27">
            <w:pPr>
              <w:pStyle w:val="Style"/>
              <w:spacing w:before="100" w:beforeAutospacing="1" w:after="200" w:line="276" w:lineRule="auto"/>
              <w:ind w:left="29"/>
              <w:jc w:val="center"/>
              <w:textAlignment w:val="baseline"/>
              <w:rPr>
                <w:rFonts w:ascii="Calibri" w:hAnsi="Calibri" w:cs="Calibri"/>
                <w:sz w:val="22"/>
                <w:szCs w:val="22"/>
              </w:rPr>
            </w:pPr>
            <w:r w:rsidRPr="000C2EA0">
              <w:rPr>
                <w:rFonts w:ascii="Calibri" w:eastAsia="Arial" w:hAnsi="Calibri" w:cs="Calibri"/>
                <w:sz w:val="22"/>
                <w:szCs w:val="22"/>
              </w:rPr>
              <w:t xml:space="preserve">68.174 </w:t>
            </w:r>
          </w:p>
        </w:tc>
      </w:tr>
      <w:tr w:rsidR="00F42490" w:rsidRPr="000C2EA0" w14:paraId="2744D9AA" w14:textId="77777777">
        <w:trPr>
          <w:trHeight w:hRule="exact" w:val="269"/>
        </w:trPr>
        <w:tc>
          <w:tcPr>
            <w:tcW w:w="2122" w:type="dxa"/>
            <w:tcBorders>
              <w:top w:val="single" w:sz="6" w:space="0" w:color="auto"/>
              <w:left w:val="single" w:sz="6" w:space="0" w:color="auto"/>
              <w:bottom w:val="single" w:sz="6" w:space="0" w:color="auto"/>
              <w:right w:val="single" w:sz="6" w:space="0" w:color="auto"/>
            </w:tcBorders>
            <w:vAlign w:val="center"/>
          </w:tcPr>
          <w:p w14:paraId="2CFEDAA4" w14:textId="77777777" w:rsidR="00F42490" w:rsidRPr="000C2EA0" w:rsidRDefault="007C21DC" w:rsidP="000D4F27">
            <w:pPr>
              <w:pStyle w:val="Style"/>
              <w:spacing w:before="100" w:beforeAutospacing="1" w:after="200" w:line="276" w:lineRule="auto"/>
              <w:ind w:left="14"/>
              <w:jc w:val="center"/>
              <w:textAlignment w:val="baseline"/>
              <w:rPr>
                <w:rFonts w:ascii="Calibri" w:hAnsi="Calibri" w:cs="Calibri"/>
                <w:sz w:val="22"/>
                <w:szCs w:val="22"/>
              </w:rPr>
            </w:pPr>
            <w:r w:rsidRPr="000C2EA0">
              <w:rPr>
                <w:rFonts w:ascii="Calibri" w:eastAsia="Arial" w:hAnsi="Calibri" w:cs="Calibri"/>
                <w:sz w:val="22"/>
                <w:szCs w:val="22"/>
              </w:rPr>
              <w:t xml:space="preserve">2022 </w:t>
            </w:r>
          </w:p>
        </w:tc>
        <w:tc>
          <w:tcPr>
            <w:tcW w:w="1234" w:type="dxa"/>
            <w:tcBorders>
              <w:top w:val="single" w:sz="6" w:space="0" w:color="auto"/>
              <w:left w:val="single" w:sz="6" w:space="0" w:color="auto"/>
              <w:bottom w:val="single" w:sz="6" w:space="0" w:color="auto"/>
              <w:right w:val="single" w:sz="6" w:space="0" w:color="auto"/>
            </w:tcBorders>
            <w:vAlign w:val="center"/>
          </w:tcPr>
          <w:p w14:paraId="4816A1AA" w14:textId="77777777" w:rsidR="00F42490" w:rsidRPr="000C2EA0" w:rsidRDefault="007C21DC" w:rsidP="000D4F27">
            <w:pPr>
              <w:pStyle w:val="Style"/>
              <w:spacing w:before="100" w:beforeAutospacing="1" w:after="200" w:line="276" w:lineRule="auto"/>
              <w:ind w:left="29"/>
              <w:jc w:val="center"/>
              <w:textAlignment w:val="baseline"/>
              <w:rPr>
                <w:rFonts w:ascii="Calibri" w:hAnsi="Calibri" w:cs="Calibri"/>
                <w:sz w:val="22"/>
                <w:szCs w:val="22"/>
              </w:rPr>
            </w:pPr>
            <w:r w:rsidRPr="000C2EA0">
              <w:rPr>
                <w:rFonts w:ascii="Calibri" w:eastAsia="Arial" w:hAnsi="Calibri" w:cs="Calibri"/>
                <w:sz w:val="22"/>
                <w:szCs w:val="22"/>
              </w:rPr>
              <w:t xml:space="preserve">219.577 </w:t>
            </w:r>
          </w:p>
        </w:tc>
      </w:tr>
      <w:tr w:rsidR="00F42490" w:rsidRPr="000C2EA0" w14:paraId="06A9BF21" w14:textId="77777777" w:rsidTr="007A1E2D">
        <w:trPr>
          <w:trHeight w:hRule="exact" w:val="346"/>
        </w:trPr>
        <w:tc>
          <w:tcPr>
            <w:tcW w:w="2122" w:type="dxa"/>
            <w:tcBorders>
              <w:top w:val="single" w:sz="6" w:space="0" w:color="auto"/>
              <w:left w:val="single" w:sz="6" w:space="0" w:color="auto"/>
              <w:bottom w:val="single" w:sz="4" w:space="0" w:color="auto"/>
              <w:right w:val="single" w:sz="6" w:space="0" w:color="auto"/>
            </w:tcBorders>
            <w:vAlign w:val="center"/>
          </w:tcPr>
          <w:p w14:paraId="175F1F9C" w14:textId="77777777" w:rsidR="00F42490" w:rsidRPr="000C2EA0" w:rsidRDefault="007C21DC" w:rsidP="000D4F27">
            <w:pPr>
              <w:pStyle w:val="Style"/>
              <w:spacing w:before="100" w:beforeAutospacing="1" w:after="200" w:line="276" w:lineRule="auto"/>
              <w:ind w:left="14"/>
              <w:jc w:val="center"/>
              <w:textAlignment w:val="baseline"/>
              <w:rPr>
                <w:rFonts w:ascii="Calibri" w:hAnsi="Calibri" w:cs="Calibri"/>
                <w:sz w:val="22"/>
                <w:szCs w:val="22"/>
              </w:rPr>
            </w:pPr>
            <w:r w:rsidRPr="000C2EA0">
              <w:rPr>
                <w:rFonts w:ascii="Calibri" w:eastAsia="Arial" w:hAnsi="Calibri" w:cs="Calibri"/>
                <w:sz w:val="22"/>
                <w:szCs w:val="22"/>
              </w:rPr>
              <w:t xml:space="preserve">Enero - Sept 2023 </w:t>
            </w:r>
          </w:p>
        </w:tc>
        <w:tc>
          <w:tcPr>
            <w:tcW w:w="1234" w:type="dxa"/>
            <w:tcBorders>
              <w:top w:val="single" w:sz="6" w:space="0" w:color="auto"/>
              <w:left w:val="single" w:sz="6" w:space="0" w:color="auto"/>
              <w:bottom w:val="single" w:sz="4" w:space="0" w:color="auto"/>
              <w:right w:val="single" w:sz="6" w:space="0" w:color="auto"/>
            </w:tcBorders>
            <w:vAlign w:val="center"/>
          </w:tcPr>
          <w:p w14:paraId="374C56C6" w14:textId="77777777" w:rsidR="00F42490" w:rsidRPr="000C2EA0" w:rsidRDefault="007C21DC" w:rsidP="000D4F27">
            <w:pPr>
              <w:pStyle w:val="Style"/>
              <w:spacing w:before="100" w:beforeAutospacing="1" w:after="200" w:line="276" w:lineRule="auto"/>
              <w:ind w:left="29"/>
              <w:jc w:val="center"/>
              <w:textAlignment w:val="baseline"/>
              <w:rPr>
                <w:rFonts w:ascii="Calibri" w:hAnsi="Calibri" w:cs="Calibri"/>
                <w:sz w:val="22"/>
                <w:szCs w:val="22"/>
              </w:rPr>
            </w:pPr>
            <w:r w:rsidRPr="000C2EA0">
              <w:rPr>
                <w:rFonts w:ascii="Calibri" w:eastAsia="Arial" w:hAnsi="Calibri" w:cs="Calibri"/>
                <w:sz w:val="22"/>
                <w:szCs w:val="22"/>
              </w:rPr>
              <w:t xml:space="preserve">174.276 </w:t>
            </w:r>
          </w:p>
        </w:tc>
      </w:tr>
      <w:tr w:rsidR="00F42490" w:rsidRPr="000C2EA0" w14:paraId="635389E0" w14:textId="77777777" w:rsidTr="007A1E2D">
        <w:trPr>
          <w:trHeight w:hRule="exact" w:val="245"/>
        </w:trPr>
        <w:tc>
          <w:tcPr>
            <w:tcW w:w="2122" w:type="dxa"/>
            <w:tcBorders>
              <w:top w:val="single" w:sz="4" w:space="0" w:color="auto"/>
              <w:left w:val="single" w:sz="6" w:space="0" w:color="auto"/>
              <w:bottom w:val="single" w:sz="6" w:space="0" w:color="auto"/>
              <w:right w:val="single" w:sz="6" w:space="0" w:color="auto"/>
            </w:tcBorders>
            <w:vAlign w:val="center"/>
          </w:tcPr>
          <w:p w14:paraId="3915F642" w14:textId="77777777" w:rsidR="00F42490" w:rsidRPr="000C2EA0" w:rsidRDefault="007C21DC" w:rsidP="000D4F27">
            <w:pPr>
              <w:pStyle w:val="Style"/>
              <w:spacing w:before="100" w:beforeAutospacing="1" w:after="200" w:line="276" w:lineRule="auto"/>
              <w:ind w:left="14"/>
              <w:jc w:val="center"/>
              <w:textAlignment w:val="baseline"/>
              <w:rPr>
                <w:rFonts w:ascii="Calibri" w:hAnsi="Calibri" w:cs="Calibri"/>
                <w:sz w:val="22"/>
                <w:szCs w:val="22"/>
              </w:rPr>
            </w:pPr>
            <w:r w:rsidRPr="000C2EA0">
              <w:rPr>
                <w:rFonts w:ascii="Calibri" w:eastAsia="Arial" w:hAnsi="Calibri" w:cs="Calibri"/>
                <w:b/>
                <w:sz w:val="22"/>
                <w:szCs w:val="22"/>
              </w:rPr>
              <w:t xml:space="preserve">TOTAL </w:t>
            </w:r>
          </w:p>
        </w:tc>
        <w:tc>
          <w:tcPr>
            <w:tcW w:w="1234" w:type="dxa"/>
            <w:tcBorders>
              <w:top w:val="single" w:sz="4" w:space="0" w:color="auto"/>
              <w:left w:val="single" w:sz="6" w:space="0" w:color="auto"/>
              <w:bottom w:val="single" w:sz="6" w:space="0" w:color="auto"/>
              <w:right w:val="single" w:sz="6" w:space="0" w:color="auto"/>
            </w:tcBorders>
            <w:vAlign w:val="center"/>
          </w:tcPr>
          <w:p w14:paraId="1A950E55" w14:textId="77777777" w:rsidR="00F42490" w:rsidRPr="000C2EA0" w:rsidRDefault="007C21DC" w:rsidP="000D4F27">
            <w:pPr>
              <w:pStyle w:val="Style"/>
              <w:spacing w:before="100" w:beforeAutospacing="1" w:after="200" w:line="276" w:lineRule="auto"/>
              <w:ind w:left="29"/>
              <w:jc w:val="center"/>
              <w:textAlignment w:val="baseline"/>
              <w:rPr>
                <w:rFonts w:ascii="Calibri" w:hAnsi="Calibri" w:cs="Calibri"/>
                <w:sz w:val="22"/>
                <w:szCs w:val="22"/>
              </w:rPr>
            </w:pPr>
            <w:r w:rsidRPr="000C2EA0">
              <w:rPr>
                <w:rFonts w:ascii="Calibri" w:eastAsia="Arial" w:hAnsi="Calibri" w:cs="Calibri"/>
                <w:b/>
                <w:sz w:val="22"/>
                <w:szCs w:val="22"/>
              </w:rPr>
              <w:t xml:space="preserve">462.027 </w:t>
            </w:r>
          </w:p>
        </w:tc>
      </w:tr>
    </w:tbl>
    <w:p w14:paraId="054FE676" w14:textId="77777777" w:rsidR="000C2EA0" w:rsidRDefault="007C21DC" w:rsidP="00F57C28">
      <w:pPr>
        <w:pStyle w:val="Style"/>
        <w:spacing w:before="100" w:beforeAutospacing="1" w:after="200" w:line="276" w:lineRule="auto"/>
        <w:textAlignment w:val="baseline"/>
        <w:rPr>
          <w:rFonts w:ascii="Calibri" w:hAnsi="Calibri" w:cs="Calibri"/>
          <w:sz w:val="22"/>
          <w:szCs w:val="22"/>
        </w:rPr>
      </w:pPr>
      <w:r w:rsidRPr="000C2EA0">
        <w:rPr>
          <w:rFonts w:ascii="Calibri" w:hAnsi="Calibri" w:cs="Calibri"/>
          <w:sz w:val="22"/>
          <w:szCs w:val="22"/>
        </w:rPr>
        <w:t xml:space="preserve">La partida presupuestaria es ampliable y por lo tanto se dota con la cuantía que en su caso se necesite. </w:t>
      </w:r>
    </w:p>
    <w:p w14:paraId="386D4655" w14:textId="25ED591A" w:rsidR="000C2EA0" w:rsidRDefault="007C21DC" w:rsidP="00F57C28">
      <w:pPr>
        <w:pStyle w:val="Style"/>
        <w:spacing w:before="100" w:beforeAutospacing="1" w:after="200" w:line="276" w:lineRule="auto"/>
        <w:textAlignment w:val="baseline"/>
        <w:rPr>
          <w:rFonts w:ascii="Calibri" w:hAnsi="Calibri" w:cs="Calibri"/>
          <w:sz w:val="22"/>
          <w:szCs w:val="22"/>
        </w:rPr>
      </w:pPr>
      <w:r w:rsidRPr="000C2EA0">
        <w:rPr>
          <w:rFonts w:ascii="Calibri" w:hAnsi="Calibri" w:cs="Calibri"/>
          <w:sz w:val="22"/>
          <w:szCs w:val="22"/>
        </w:rPr>
        <w:t>Es cuanto informo en cumplimiento de lo dispuesto en el artículo 215 del Reglamento del</w:t>
      </w:r>
      <w:r w:rsidR="009C2E0D">
        <w:rPr>
          <w:rFonts w:ascii="Calibri" w:hAnsi="Calibri" w:cs="Calibri"/>
          <w:sz w:val="22"/>
          <w:szCs w:val="22"/>
        </w:rPr>
        <w:t xml:space="preserve"> </w:t>
      </w:r>
      <w:r w:rsidRPr="000C2EA0">
        <w:rPr>
          <w:rFonts w:ascii="Calibri" w:hAnsi="Calibri" w:cs="Calibri"/>
          <w:sz w:val="22"/>
          <w:szCs w:val="22"/>
        </w:rPr>
        <w:t xml:space="preserve">Parlamento de Navarra. </w:t>
      </w:r>
    </w:p>
    <w:p w14:paraId="75348CE0" w14:textId="77777777" w:rsidR="000C2EA0" w:rsidRDefault="007C21DC" w:rsidP="000D4F27">
      <w:pPr>
        <w:pStyle w:val="Style"/>
        <w:spacing w:before="100" w:beforeAutospacing="1" w:after="200" w:line="276" w:lineRule="auto"/>
        <w:ind w:right="2213"/>
        <w:textAlignment w:val="baseline"/>
        <w:rPr>
          <w:rFonts w:ascii="Calibri" w:hAnsi="Calibri" w:cs="Calibri"/>
          <w:sz w:val="22"/>
          <w:szCs w:val="22"/>
        </w:rPr>
      </w:pPr>
      <w:r w:rsidRPr="000C2EA0">
        <w:rPr>
          <w:rFonts w:ascii="Calibri" w:hAnsi="Calibri" w:cs="Calibri"/>
          <w:sz w:val="22"/>
          <w:szCs w:val="22"/>
        </w:rPr>
        <w:t xml:space="preserve">Pamplona-Iruñea, 10 de octubre de 2023 </w:t>
      </w:r>
    </w:p>
    <w:p w14:paraId="0B8DC0CE" w14:textId="7825C6B0" w:rsidR="009C2E0D" w:rsidRPr="009C2E0D" w:rsidRDefault="009C2E0D" w:rsidP="00F57C28">
      <w:pPr>
        <w:pStyle w:val="Style"/>
        <w:spacing w:before="100" w:beforeAutospacing="1" w:after="200" w:line="276" w:lineRule="auto"/>
        <w:textAlignment w:val="baseline"/>
        <w:rPr>
          <w:rFonts w:ascii="Calibri" w:eastAsia="Arial" w:hAnsi="Calibri" w:cs="Calibri"/>
          <w:i/>
          <w:iCs/>
          <w:sz w:val="22"/>
          <w:szCs w:val="22"/>
        </w:rPr>
      </w:pPr>
      <w:r w:rsidRPr="000C2EA0">
        <w:rPr>
          <w:rFonts w:ascii="Calibri" w:hAnsi="Calibri" w:cs="Calibri"/>
          <w:sz w:val="22"/>
          <w:szCs w:val="22"/>
        </w:rPr>
        <w:t xml:space="preserve">El Consejero </w:t>
      </w:r>
      <w:r>
        <w:rPr>
          <w:rFonts w:ascii="Calibri" w:hAnsi="Calibri" w:cs="Calibri"/>
          <w:sz w:val="22"/>
          <w:szCs w:val="22"/>
        </w:rPr>
        <w:t xml:space="preserve">del </w:t>
      </w:r>
      <w:r w:rsidRPr="000C2EA0">
        <w:rPr>
          <w:rFonts w:ascii="Calibri" w:hAnsi="Calibri" w:cs="Calibri"/>
          <w:sz w:val="22"/>
          <w:szCs w:val="22"/>
        </w:rPr>
        <w:t xml:space="preserve">Departamento </w:t>
      </w:r>
      <w:r w:rsidR="007C21DC">
        <w:rPr>
          <w:rFonts w:ascii="Calibri" w:hAnsi="Calibri" w:cs="Calibri"/>
          <w:sz w:val="22"/>
          <w:szCs w:val="22"/>
        </w:rPr>
        <w:t>d</w:t>
      </w:r>
      <w:r w:rsidRPr="000C2EA0">
        <w:rPr>
          <w:rFonts w:ascii="Calibri" w:hAnsi="Calibri" w:cs="Calibri"/>
          <w:sz w:val="22"/>
          <w:szCs w:val="22"/>
        </w:rPr>
        <w:t>e Salud</w:t>
      </w:r>
      <w:r>
        <w:rPr>
          <w:rFonts w:ascii="Calibri" w:hAnsi="Calibri" w:cs="Calibri"/>
          <w:sz w:val="22"/>
          <w:szCs w:val="22"/>
        </w:rPr>
        <w:t xml:space="preserve">: </w:t>
      </w:r>
      <w:r w:rsidR="007C21DC" w:rsidRPr="000C2EA0">
        <w:rPr>
          <w:rFonts w:ascii="Calibri" w:eastAsia="Arial" w:hAnsi="Calibri" w:cs="Calibri"/>
          <w:sz w:val="22"/>
          <w:szCs w:val="22"/>
        </w:rPr>
        <w:t>Fernando Domínguez</w:t>
      </w:r>
      <w:r w:rsidR="00F57C28">
        <w:rPr>
          <w:rFonts w:ascii="Calibri" w:eastAsia="Arial" w:hAnsi="Calibri" w:cs="Calibri"/>
          <w:sz w:val="22"/>
          <w:szCs w:val="22"/>
        </w:rPr>
        <w:t xml:space="preserve"> </w:t>
      </w:r>
      <w:r w:rsidR="007C21DC" w:rsidRPr="000C2EA0">
        <w:rPr>
          <w:rFonts w:ascii="Calibri" w:eastAsia="Arial" w:hAnsi="Calibri" w:cs="Calibri"/>
          <w:sz w:val="22"/>
          <w:szCs w:val="22"/>
        </w:rPr>
        <w:t xml:space="preserve">Cunchillos </w:t>
      </w:r>
    </w:p>
    <w:sectPr w:rsidR="009C2E0D" w:rsidRPr="009C2E0D">
      <w:type w:val="continuous"/>
      <w:pgSz w:w="11900" w:h="16840"/>
      <w:pgMar w:top="607" w:right="1409" w:bottom="360" w:left="156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2490"/>
    <w:rsid w:val="000C2EA0"/>
    <w:rsid w:val="000D4F27"/>
    <w:rsid w:val="000E614F"/>
    <w:rsid w:val="00590017"/>
    <w:rsid w:val="006340C1"/>
    <w:rsid w:val="006704AE"/>
    <w:rsid w:val="007A1E2D"/>
    <w:rsid w:val="007C21DC"/>
    <w:rsid w:val="00873F5F"/>
    <w:rsid w:val="008B2140"/>
    <w:rsid w:val="009C2E0D"/>
    <w:rsid w:val="00AF1634"/>
    <w:rsid w:val="00F42490"/>
    <w:rsid w:val="00F57C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BDD0"/>
  <w15:docId w15:val="{E3C53458-AD9A-44FA-ACC8-28D48082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269</Words>
  <Characters>1483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1076 PES 92</vt:lpstr>
    </vt:vector>
  </TitlesOfParts>
  <Company>HP Inc.</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1076 PES 92</dc:title>
  <dc:creator>informatica</dc:creator>
  <cp:keywords>CreatedByIRIS_Readiris_17.0</cp:keywords>
  <cp:lastModifiedBy>Aranaz, Carlota</cp:lastModifiedBy>
  <cp:revision>14</cp:revision>
  <dcterms:created xsi:type="dcterms:W3CDTF">2023-10-17T12:06:00Z</dcterms:created>
  <dcterms:modified xsi:type="dcterms:W3CDTF">2023-11-07T12:40:00Z</dcterms:modified>
</cp:coreProperties>
</file>