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81CB" w14:textId="0130CD39" w:rsidR="00AB1FE5" w:rsidRDefault="005B34E4" w:rsidP="00E81DF2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E81DF2">
        <w:rPr>
          <w:rFonts w:ascii="Arial" w:hAnsi="Arial" w:cs="Arial"/>
          <w:color w:val="000000"/>
          <w:sz w:val="22"/>
          <w:szCs w:val="22"/>
        </w:rPr>
        <w:t>La Consejera de Cultura, Deporte y Turismo del Gobierno</w:t>
      </w:r>
      <w:r w:rsidRPr="00E81DF2">
        <w:rPr>
          <w:rFonts w:ascii="Arial" w:hAnsi="Arial" w:cs="Arial"/>
          <w:sz w:val="22"/>
          <w:szCs w:val="22"/>
        </w:rPr>
        <w:t xml:space="preserve"> de Navarra, en relación a la Pregunta Escrita formulada por el Parlamentario Foral D.</w:t>
      </w:r>
      <w:r w:rsidR="00AB1FE5">
        <w:rPr>
          <w:rFonts w:ascii="Arial" w:hAnsi="Arial" w:cs="Arial"/>
          <w:sz w:val="22"/>
          <w:szCs w:val="22"/>
        </w:rPr>
        <w:t xml:space="preserve"> </w:t>
      </w:r>
      <w:r w:rsidR="00D23063" w:rsidRPr="00E81DF2">
        <w:rPr>
          <w:rFonts w:ascii="Arial" w:hAnsi="Arial" w:cs="Arial"/>
          <w:sz w:val="22"/>
          <w:szCs w:val="22"/>
        </w:rPr>
        <w:t>Carlos Guzmán Pérez</w:t>
      </w:r>
      <w:r w:rsidRPr="00E81DF2">
        <w:rPr>
          <w:rFonts w:ascii="Arial" w:hAnsi="Arial" w:cs="Arial"/>
          <w:sz w:val="22"/>
          <w:szCs w:val="22"/>
        </w:rPr>
        <w:t xml:space="preserve">, adscrito al Grupo Parlamentario </w:t>
      </w:r>
      <w:r w:rsidR="00D23063" w:rsidRPr="00E81DF2">
        <w:rPr>
          <w:rFonts w:ascii="Arial" w:hAnsi="Arial" w:cs="Arial"/>
          <w:sz w:val="22"/>
          <w:szCs w:val="22"/>
        </w:rPr>
        <w:t>Contigo Navarra- Zurekin Nafarroa</w:t>
      </w:r>
      <w:r w:rsidRPr="00E81DF2">
        <w:rPr>
          <w:rFonts w:ascii="Arial" w:hAnsi="Arial" w:cs="Arial"/>
          <w:color w:val="FF0000"/>
          <w:sz w:val="22"/>
          <w:szCs w:val="22"/>
        </w:rPr>
        <w:t xml:space="preserve"> </w:t>
      </w:r>
      <w:r w:rsidR="00D23063" w:rsidRPr="00E81DF2">
        <w:rPr>
          <w:rFonts w:ascii="Arial" w:hAnsi="Arial" w:cs="Arial"/>
          <w:sz w:val="22"/>
          <w:szCs w:val="22"/>
        </w:rPr>
        <w:t>(11-23/PES-00110</w:t>
      </w:r>
      <w:r w:rsidRPr="00E81DF2">
        <w:rPr>
          <w:rFonts w:ascii="Arial" w:hAnsi="Arial" w:cs="Arial"/>
          <w:sz w:val="22"/>
          <w:szCs w:val="22"/>
        </w:rPr>
        <w:t>) en la que pregunta</w:t>
      </w:r>
      <w:r w:rsidRPr="00E81DF2">
        <w:rPr>
          <w:rFonts w:ascii="Arial" w:hAnsi="Arial" w:cs="Arial"/>
          <w:b/>
          <w:i/>
          <w:sz w:val="22"/>
          <w:szCs w:val="22"/>
        </w:rPr>
        <w:t xml:space="preserve"> </w:t>
      </w:r>
      <w:r w:rsidR="005D2475" w:rsidRPr="00E81DF2">
        <w:rPr>
          <w:rFonts w:ascii="Arial" w:hAnsi="Arial" w:cs="Arial"/>
          <w:color w:val="000000"/>
          <w:sz w:val="22"/>
          <w:szCs w:val="22"/>
        </w:rPr>
        <w:t>en relación a la denegación de autorización al Ayuntamiento de Olite- Eriberri para decorar uno de los bancos céntricos de la locali</w:t>
      </w:r>
      <w:r w:rsidR="00F642BA" w:rsidRPr="00E81DF2">
        <w:rPr>
          <w:rFonts w:ascii="Arial" w:hAnsi="Arial" w:cs="Arial"/>
          <w:color w:val="000000"/>
          <w:sz w:val="22"/>
          <w:szCs w:val="22"/>
        </w:rPr>
        <w:t>d</w:t>
      </w:r>
      <w:r w:rsidR="005D2475" w:rsidRPr="00E81DF2">
        <w:rPr>
          <w:rFonts w:ascii="Arial" w:hAnsi="Arial" w:cs="Arial"/>
          <w:color w:val="000000"/>
          <w:sz w:val="22"/>
          <w:szCs w:val="22"/>
        </w:rPr>
        <w:t>ad con los colores de la bandera arco iris del colectivo LGTBI+</w:t>
      </w:r>
      <w:r w:rsidR="00B96D7B" w:rsidRPr="00E81D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1DF2">
        <w:rPr>
          <w:rFonts w:ascii="Arial" w:hAnsi="Arial" w:cs="Arial"/>
          <w:b/>
          <w:i/>
          <w:sz w:val="22"/>
          <w:szCs w:val="22"/>
        </w:rPr>
        <w:t>,</w:t>
      </w:r>
      <w:r w:rsidRPr="00E81DF2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E81DF2">
        <w:rPr>
          <w:rFonts w:ascii="Arial" w:hAnsi="Arial" w:cs="Arial"/>
          <w:sz w:val="22"/>
          <w:szCs w:val="22"/>
        </w:rPr>
        <w:t>tiene el honor de informarle lo siguiente:</w:t>
      </w:r>
    </w:p>
    <w:p w14:paraId="62AF8625" w14:textId="7B5538C4" w:rsidR="00AB1FE5" w:rsidRDefault="00E81DF2" w:rsidP="00E81DF2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E81DF2">
        <w:rPr>
          <w:rFonts w:ascii="Arial" w:hAnsi="Arial" w:cs="Arial"/>
          <w:sz w:val="22"/>
          <w:szCs w:val="22"/>
        </w:rPr>
        <w:t>1</w:t>
      </w:r>
      <w:r w:rsidR="001800FB">
        <w:rPr>
          <w:rFonts w:ascii="Arial" w:hAnsi="Arial" w:cs="Arial"/>
          <w:sz w:val="22"/>
          <w:szCs w:val="22"/>
        </w:rPr>
        <w:t xml:space="preserve">. </w:t>
      </w:r>
      <w:r w:rsidRPr="00E81DF2">
        <w:rPr>
          <w:rFonts w:ascii="Arial" w:hAnsi="Arial" w:cs="Arial"/>
          <w:sz w:val="22"/>
          <w:szCs w:val="22"/>
        </w:rPr>
        <w:t>E</w:t>
      </w:r>
      <w:r w:rsidR="00F642BA" w:rsidRPr="00E81DF2">
        <w:rPr>
          <w:rFonts w:ascii="Arial" w:hAnsi="Arial" w:cs="Arial"/>
          <w:sz w:val="22"/>
          <w:szCs w:val="22"/>
        </w:rPr>
        <w:t xml:space="preserve">l Servicio de Patrimonio </w:t>
      </w:r>
      <w:r w:rsidRPr="00E81DF2">
        <w:rPr>
          <w:rFonts w:ascii="Arial" w:hAnsi="Arial" w:cs="Arial"/>
          <w:sz w:val="22"/>
          <w:szCs w:val="22"/>
        </w:rPr>
        <w:t>H</w:t>
      </w:r>
      <w:r w:rsidR="00F642BA" w:rsidRPr="00E81DF2">
        <w:rPr>
          <w:rFonts w:ascii="Arial" w:hAnsi="Arial" w:cs="Arial"/>
          <w:sz w:val="22"/>
          <w:szCs w:val="22"/>
        </w:rPr>
        <w:t>istórico no ha emitido ningún informe oficial al respecto, ya que no se ha recibido ninguna solicitud</w:t>
      </w:r>
      <w:r w:rsidR="002F212A" w:rsidRPr="00E81DF2">
        <w:rPr>
          <w:rFonts w:ascii="Arial" w:hAnsi="Arial" w:cs="Arial"/>
          <w:sz w:val="22"/>
          <w:szCs w:val="22"/>
        </w:rPr>
        <w:t xml:space="preserve"> por vía oficial</w:t>
      </w:r>
      <w:r w:rsidR="00F642BA" w:rsidRPr="00E81DF2">
        <w:rPr>
          <w:rFonts w:ascii="Arial" w:hAnsi="Arial" w:cs="Arial"/>
          <w:sz w:val="22"/>
          <w:szCs w:val="22"/>
        </w:rPr>
        <w:t>.</w:t>
      </w:r>
      <w:r w:rsidR="002F212A" w:rsidRPr="00E81DF2">
        <w:rPr>
          <w:rFonts w:ascii="Arial" w:hAnsi="Arial" w:cs="Arial"/>
          <w:sz w:val="22"/>
          <w:szCs w:val="22"/>
        </w:rPr>
        <w:t xml:space="preserve"> En todo </w:t>
      </w:r>
      <w:r w:rsidRPr="00E81DF2">
        <w:rPr>
          <w:rFonts w:ascii="Arial" w:hAnsi="Arial" w:cs="Arial"/>
          <w:sz w:val="22"/>
          <w:szCs w:val="22"/>
        </w:rPr>
        <w:t>caso, si</w:t>
      </w:r>
      <w:r w:rsidR="005D2475" w:rsidRPr="00E81DF2">
        <w:rPr>
          <w:rFonts w:ascii="Arial" w:hAnsi="Arial" w:cs="Arial"/>
          <w:sz w:val="22"/>
          <w:szCs w:val="22"/>
        </w:rPr>
        <w:t xml:space="preserve"> la actua</w:t>
      </w:r>
      <w:r w:rsidRPr="00E81DF2">
        <w:rPr>
          <w:rFonts w:ascii="Arial" w:hAnsi="Arial" w:cs="Arial"/>
          <w:sz w:val="22"/>
          <w:szCs w:val="22"/>
        </w:rPr>
        <w:t>ción es en el entorno de un BIC</w:t>
      </w:r>
      <w:r w:rsidR="005D2475" w:rsidRPr="00E81DF2">
        <w:rPr>
          <w:rFonts w:ascii="Arial" w:hAnsi="Arial" w:cs="Arial"/>
          <w:sz w:val="22"/>
          <w:szCs w:val="22"/>
        </w:rPr>
        <w:t xml:space="preserve"> es d</w:t>
      </w:r>
      <w:r w:rsidR="00047789" w:rsidRPr="00E81DF2">
        <w:rPr>
          <w:rFonts w:ascii="Arial" w:hAnsi="Arial" w:cs="Arial"/>
          <w:sz w:val="22"/>
          <w:szCs w:val="22"/>
        </w:rPr>
        <w:t>e aplicación LFPC artículo 36.1, q</w:t>
      </w:r>
      <w:r w:rsidR="005D2475" w:rsidRPr="00E81DF2">
        <w:rPr>
          <w:rFonts w:ascii="Arial" w:hAnsi="Arial" w:cs="Arial"/>
          <w:sz w:val="22"/>
          <w:szCs w:val="22"/>
        </w:rPr>
        <w:t>ue es conco</w:t>
      </w:r>
      <w:r w:rsidR="00047789" w:rsidRPr="00E81DF2">
        <w:rPr>
          <w:rFonts w:ascii="Arial" w:hAnsi="Arial" w:cs="Arial"/>
          <w:sz w:val="22"/>
          <w:szCs w:val="22"/>
        </w:rPr>
        <w:t>rdante con LPHE artículo 19.1 y</w:t>
      </w:r>
      <w:r w:rsidR="005D2475" w:rsidRPr="00E81DF2">
        <w:rPr>
          <w:rFonts w:ascii="Arial" w:hAnsi="Arial" w:cs="Arial"/>
          <w:sz w:val="22"/>
          <w:szCs w:val="22"/>
        </w:rPr>
        <w:t xml:space="preserve"> es una disposición que está de forma semejante en cualquier legislación de</w:t>
      </w:r>
      <w:r w:rsidR="00047789" w:rsidRPr="00E81DF2">
        <w:rPr>
          <w:rFonts w:ascii="Arial" w:hAnsi="Arial" w:cs="Arial"/>
          <w:sz w:val="22"/>
          <w:szCs w:val="22"/>
        </w:rPr>
        <w:t xml:space="preserve"> patrimonio cultural autonómica, p</w:t>
      </w:r>
      <w:r w:rsidR="005D2475" w:rsidRPr="00E81DF2">
        <w:rPr>
          <w:rFonts w:ascii="Arial" w:hAnsi="Arial" w:cs="Arial"/>
          <w:sz w:val="22"/>
          <w:szCs w:val="22"/>
        </w:rPr>
        <w:t>or lo que requiere autorización del Servicio de Patrimonio Histórico.</w:t>
      </w:r>
    </w:p>
    <w:p w14:paraId="7CA7111E" w14:textId="0AFAD258" w:rsidR="00047789" w:rsidRPr="00E81DF2" w:rsidRDefault="00F642BA" w:rsidP="00E81DF2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E81DF2">
        <w:rPr>
          <w:rFonts w:ascii="Arial" w:hAnsi="Arial" w:cs="Arial"/>
          <w:sz w:val="22"/>
          <w:szCs w:val="22"/>
        </w:rPr>
        <w:t>2</w:t>
      </w:r>
      <w:r w:rsidR="001800FB">
        <w:rPr>
          <w:rFonts w:ascii="Arial" w:hAnsi="Arial" w:cs="Arial"/>
          <w:sz w:val="22"/>
          <w:szCs w:val="22"/>
        </w:rPr>
        <w:t>.</w:t>
      </w:r>
      <w:r w:rsidRPr="00E81DF2">
        <w:rPr>
          <w:rFonts w:ascii="Arial" w:hAnsi="Arial" w:cs="Arial"/>
          <w:sz w:val="22"/>
          <w:szCs w:val="22"/>
        </w:rPr>
        <w:t xml:space="preserve"> </w:t>
      </w:r>
      <w:r w:rsidR="005D2475" w:rsidRPr="00E81DF2">
        <w:rPr>
          <w:rFonts w:ascii="Arial" w:hAnsi="Arial" w:cs="Arial"/>
          <w:sz w:val="22"/>
          <w:szCs w:val="22"/>
        </w:rPr>
        <w:t>Además, como ese entorno está en el ámbito de un casco histórico declarado BIC y que tiene un PEPRI conforme requiere la legislación de patrimonio cultural, debe atenderse lo que dice el PEPRI (BON 19, de 27 de enero de 2017). Que es:</w:t>
      </w:r>
    </w:p>
    <w:p w14:paraId="30489B65" w14:textId="77777777" w:rsidR="005D2475" w:rsidRPr="00E81DF2" w:rsidRDefault="005D2475" w:rsidP="00E81DF2">
      <w:pPr>
        <w:pStyle w:val="Prrafodelista"/>
        <w:numPr>
          <w:ilvl w:val="0"/>
          <w:numId w:val="4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81DF2">
        <w:rPr>
          <w:rFonts w:ascii="Arial" w:hAnsi="Arial" w:cs="Arial"/>
          <w:sz w:val="22"/>
          <w:szCs w:val="22"/>
        </w:rPr>
        <w:t>Normativa: art. 22. Que incluye el mobiliario urbano, pues forma parte de los proyectos de urbanización.</w:t>
      </w:r>
    </w:p>
    <w:p w14:paraId="6C7E2FF4" w14:textId="77777777" w:rsidR="00E81DF2" w:rsidRDefault="005D2475" w:rsidP="00E81DF2">
      <w:pPr>
        <w:pStyle w:val="Prrafodelista"/>
        <w:numPr>
          <w:ilvl w:val="0"/>
          <w:numId w:val="4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81DF2">
        <w:rPr>
          <w:rFonts w:ascii="Arial" w:hAnsi="Arial" w:cs="Arial"/>
          <w:sz w:val="22"/>
          <w:szCs w:val="22"/>
        </w:rPr>
        <w:t xml:space="preserve">Ordenanzas de edificación: referencias a materiales y colores concretos, en casi todos los artículos: 1 a 10. </w:t>
      </w:r>
    </w:p>
    <w:p w14:paraId="3C340CC5" w14:textId="77777777" w:rsidR="00AB1FE5" w:rsidRDefault="00E81DF2" w:rsidP="00E81DF2">
      <w:pPr>
        <w:pStyle w:val="Prrafodelista"/>
        <w:numPr>
          <w:ilvl w:val="0"/>
          <w:numId w:val="4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81DF2">
        <w:rPr>
          <w:rFonts w:ascii="Arial" w:hAnsi="Arial" w:cs="Arial"/>
          <w:sz w:val="22"/>
          <w:szCs w:val="22"/>
        </w:rPr>
        <w:t>Además,</w:t>
      </w:r>
      <w:r w:rsidR="003603FF" w:rsidRPr="00E81DF2">
        <w:rPr>
          <w:rFonts w:ascii="Arial" w:hAnsi="Arial" w:cs="Arial"/>
          <w:sz w:val="22"/>
          <w:szCs w:val="22"/>
        </w:rPr>
        <w:t xml:space="preserve"> </w:t>
      </w:r>
      <w:r w:rsidR="00722111" w:rsidRPr="00E81DF2">
        <w:rPr>
          <w:rFonts w:ascii="Arial" w:hAnsi="Arial" w:cs="Arial"/>
          <w:sz w:val="22"/>
          <w:szCs w:val="22"/>
        </w:rPr>
        <w:t xml:space="preserve">para lo no incluido o </w:t>
      </w:r>
      <w:r w:rsidR="003603FF" w:rsidRPr="00E81DF2">
        <w:rPr>
          <w:rFonts w:ascii="Arial" w:hAnsi="Arial" w:cs="Arial"/>
          <w:sz w:val="22"/>
          <w:szCs w:val="22"/>
        </w:rPr>
        <w:t>dudoso el art. 12 seña</w:t>
      </w:r>
      <w:r w:rsidR="00722111" w:rsidRPr="00E81DF2">
        <w:rPr>
          <w:rFonts w:ascii="Arial" w:hAnsi="Arial" w:cs="Arial"/>
          <w:sz w:val="22"/>
          <w:szCs w:val="22"/>
        </w:rPr>
        <w:t>la</w:t>
      </w:r>
      <w:r w:rsidR="003603FF" w:rsidRPr="00E81DF2">
        <w:rPr>
          <w:rFonts w:ascii="Arial" w:hAnsi="Arial" w:cs="Arial"/>
          <w:sz w:val="22"/>
          <w:szCs w:val="22"/>
        </w:rPr>
        <w:t xml:space="preserve"> que</w:t>
      </w:r>
      <w:r w:rsidR="005D2475" w:rsidRPr="00E81DF2">
        <w:rPr>
          <w:rFonts w:ascii="Arial" w:hAnsi="Arial" w:cs="Arial"/>
          <w:sz w:val="22"/>
          <w:szCs w:val="22"/>
        </w:rPr>
        <w:t xml:space="preserve"> el Ayuntamiento pedirá informe expreso a IPV. Cabe añadir que, por la </w:t>
      </w:r>
      <w:r w:rsidR="00047789" w:rsidRPr="00E81DF2">
        <w:rPr>
          <w:rFonts w:ascii="Arial" w:hAnsi="Arial" w:cs="Arial"/>
          <w:sz w:val="22"/>
          <w:szCs w:val="22"/>
        </w:rPr>
        <w:t>condición de BIC es vinculante</w:t>
      </w:r>
      <w:r w:rsidR="003603FF" w:rsidRPr="00E81DF2">
        <w:rPr>
          <w:rFonts w:ascii="Arial" w:hAnsi="Arial" w:cs="Arial"/>
          <w:sz w:val="22"/>
          <w:szCs w:val="22"/>
        </w:rPr>
        <w:t xml:space="preserve">, </w:t>
      </w:r>
      <w:r w:rsidR="00047789" w:rsidRPr="00E81DF2">
        <w:rPr>
          <w:rFonts w:ascii="Arial" w:hAnsi="Arial" w:cs="Arial"/>
          <w:sz w:val="22"/>
          <w:szCs w:val="22"/>
        </w:rPr>
        <w:t>es</w:t>
      </w:r>
      <w:r w:rsidR="005D2475" w:rsidRPr="00E81DF2">
        <w:rPr>
          <w:rFonts w:ascii="Arial" w:hAnsi="Arial" w:cs="Arial"/>
          <w:sz w:val="22"/>
          <w:szCs w:val="22"/>
        </w:rPr>
        <w:t xml:space="preserve"> decir que la normativa municipal (PEPRI) obliga a vecinos, comerciantes y empresarios a mantener unos colores y características de los elementos de sus propiedades y establecimientos, marcados de forma igual y unitaria para todos</w:t>
      </w:r>
      <w:r w:rsidR="00047789" w:rsidRPr="00E81DF2">
        <w:rPr>
          <w:rFonts w:ascii="Arial" w:hAnsi="Arial" w:cs="Arial"/>
          <w:sz w:val="22"/>
          <w:szCs w:val="22"/>
        </w:rPr>
        <w:t>.</w:t>
      </w:r>
    </w:p>
    <w:p w14:paraId="69D2E7C3" w14:textId="4DC7D76D" w:rsidR="00AB1FE5" w:rsidRDefault="005B34E4" w:rsidP="00E81DF2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E81DF2">
        <w:rPr>
          <w:rFonts w:ascii="Arial" w:hAnsi="Arial" w:cs="Arial"/>
          <w:sz w:val="22"/>
          <w:szCs w:val="22"/>
        </w:rPr>
        <w:t>Es lo que puedo informar, en cumplimiento de lo dispuesto en el artículo 215</w:t>
      </w:r>
      <w:r w:rsidR="00DC21B9">
        <w:rPr>
          <w:rFonts w:ascii="Arial" w:hAnsi="Arial" w:cs="Arial"/>
          <w:sz w:val="22"/>
          <w:szCs w:val="22"/>
        </w:rPr>
        <w:t xml:space="preserve"> </w:t>
      </w:r>
      <w:r w:rsidRPr="00E81DF2">
        <w:rPr>
          <w:rFonts w:ascii="Arial" w:hAnsi="Arial" w:cs="Arial"/>
          <w:sz w:val="22"/>
          <w:szCs w:val="22"/>
        </w:rPr>
        <w:t>del Reglamento del Parlamento de Navarra.</w:t>
      </w:r>
    </w:p>
    <w:p w14:paraId="6222E9FC" w14:textId="557F7EAA" w:rsidR="00AB1FE5" w:rsidRDefault="005B34E4" w:rsidP="005B34E4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Pamplona-Iruña,</w:t>
      </w:r>
      <w:r w:rsidR="00722111">
        <w:rPr>
          <w:rFonts w:ascii="Arial" w:hAnsi="Arial" w:cs="Arial"/>
          <w:sz w:val="22"/>
          <w:szCs w:val="22"/>
        </w:rPr>
        <w:t xml:space="preserve"> 23</w:t>
      </w:r>
      <w:r>
        <w:rPr>
          <w:rFonts w:ascii="Arial" w:hAnsi="Arial" w:cs="Arial"/>
          <w:color w:val="000000"/>
          <w:sz w:val="22"/>
          <w:szCs w:val="22"/>
        </w:rPr>
        <w:t xml:space="preserve"> de octubre de 2023</w:t>
      </w:r>
    </w:p>
    <w:p w14:paraId="79ECA937" w14:textId="5B285E3B" w:rsidR="00AB1FE5" w:rsidRDefault="00AB1FE5" w:rsidP="005B34E4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E81DF2">
        <w:rPr>
          <w:rFonts w:ascii="Arial" w:hAnsi="Arial" w:cs="Arial"/>
          <w:color w:val="000000"/>
          <w:sz w:val="22"/>
          <w:szCs w:val="22"/>
        </w:rPr>
        <w:t>La Consejera de Cultura, Deporte y Turismo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5B34E4">
        <w:rPr>
          <w:rFonts w:ascii="Arial" w:hAnsi="Arial" w:cs="Arial"/>
          <w:sz w:val="22"/>
          <w:szCs w:val="22"/>
        </w:rPr>
        <w:t>Rebeca Esnaola Bermejo</w:t>
      </w:r>
    </w:p>
    <w:sectPr w:rsidR="00AB1F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4EAF"/>
    <w:multiLevelType w:val="hybridMultilevel"/>
    <w:tmpl w:val="B57E3802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CA4E862">
      <w:numFmt w:val="bullet"/>
      <w:lvlText w:val="-"/>
      <w:lvlJc w:val="left"/>
      <w:pPr>
        <w:ind w:left="2291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C0380"/>
    <w:multiLevelType w:val="hybridMultilevel"/>
    <w:tmpl w:val="A8D0B9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26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3413594">
    <w:abstractNumId w:val="2"/>
  </w:num>
  <w:num w:numId="3" w16cid:durableId="1203402747">
    <w:abstractNumId w:val="1"/>
  </w:num>
  <w:num w:numId="4" w16cid:durableId="50170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E4"/>
    <w:rsid w:val="00047789"/>
    <w:rsid w:val="000616DB"/>
    <w:rsid w:val="001800FB"/>
    <w:rsid w:val="001D5D8F"/>
    <w:rsid w:val="002E07BF"/>
    <w:rsid w:val="002F212A"/>
    <w:rsid w:val="003603FF"/>
    <w:rsid w:val="005B34E4"/>
    <w:rsid w:val="005D2475"/>
    <w:rsid w:val="00722111"/>
    <w:rsid w:val="00AB1FE5"/>
    <w:rsid w:val="00B96D7B"/>
    <w:rsid w:val="00D23063"/>
    <w:rsid w:val="00DC21B9"/>
    <w:rsid w:val="00E81DF2"/>
    <w:rsid w:val="00F642BA"/>
    <w:rsid w:val="00F7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E98C"/>
  <w15:chartTrackingRefBased/>
  <w15:docId w15:val="{F8A827CB-E6FB-4847-BE77-2B6EA9FD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4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Mauleón, Fernando</cp:lastModifiedBy>
  <cp:revision>13</cp:revision>
  <dcterms:created xsi:type="dcterms:W3CDTF">2023-10-03T08:48:00Z</dcterms:created>
  <dcterms:modified xsi:type="dcterms:W3CDTF">2023-12-28T08:39:00Z</dcterms:modified>
</cp:coreProperties>
</file>