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81CB" w14:textId="30DF8998" w:rsidR="00AB1FE5" w:rsidRDefault="005B34E4" w:rsidP="00E81DF2">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color w:val="000000"/>
          <w:sz w:val="22"/>
        </w:rPr>
        <w:t>Contigo Navarra-Zurekin Nafarroa talde parlamentarioari atxikitako foru parlamentari</w:t>
      </w:r>
      <w:r>
        <w:rPr>
          <w:rFonts w:ascii="Arial" w:hAnsi="Arial"/>
          <w:sz w:val="22"/>
        </w:rPr>
        <w:t xml:space="preserve"> Carlos Guzmán Pérez jaunak idatzizko galdera egin du</w:t>
      </w:r>
      <w:r>
        <w:rPr>
          <w:rFonts w:ascii="Arial" w:hAnsi="Arial"/>
          <w:color w:val="FF0000"/>
          <w:sz w:val="22"/>
        </w:rPr>
        <w:t xml:space="preserve"> </w:t>
      </w:r>
      <w:r>
        <w:rPr>
          <w:rFonts w:ascii="Arial" w:hAnsi="Arial"/>
          <w:sz w:val="22"/>
        </w:rPr>
        <w:t>(11-23/PES-00110),</w:t>
      </w:r>
      <w:r>
        <w:rPr>
          <w:rFonts w:ascii="Arial" w:hAnsi="Arial"/>
          <w:b/>
          <w:i/>
          <w:sz w:val="22"/>
        </w:rPr>
        <w:t xml:space="preserve"> </w:t>
      </w:r>
      <w:r>
        <w:rPr>
          <w:rFonts w:ascii="Arial" w:hAnsi="Arial"/>
          <w:color w:val="000000"/>
          <w:sz w:val="22"/>
        </w:rPr>
        <w:t xml:space="preserve">Erriberriko Udalari herriguneko bankuetako bat LGTBI+ kolektiboaren ortzadarraren koloreez margotzeko baimena ukatu zaiola-eta. </w:t>
      </w:r>
      <w:r>
        <w:rPr>
          <w:rFonts w:ascii="Arial" w:hAnsi="Arial"/>
          <w:sz w:val="22"/>
        </w:rPr>
        <w:t>Hona hemen Nafarroako Gobernuko Kultura, Kirol eta Turismoko kontseilariak horri buruz ematen dion informazioa:</w:t>
      </w:r>
    </w:p>
    <w:p w14:paraId="62AF8625" w14:textId="1B89AB18" w:rsidR="00AB1FE5" w:rsidRDefault="00E81DF2" w:rsidP="00E81DF2">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sz w:val="22"/>
        </w:rPr>
        <w:t>1. Ondare Historikoaren Zerbitzuak ez du horren gaineko txosten ofizialik eman, ez delako inolako eskaerarik jaso bide ofizialetik. Dena dela, kultura intereseko ondasun baten ingurunean jarduketa bat egin nahi denean, Kultura Ondareari buruzko Foru Legearen 36.1 artikulua aplikatu behar da. Artikulu hori bat dator Espainiako Ondare Historikoari buruzko 19.1 artikuluarekin, eta autonomia erkidegoetako legeek ere antzeko xedapenak dituzte. Beraz, Ondare Historikoaren Zerbitzuaren baimena behar da.</w:t>
      </w:r>
    </w:p>
    <w:p w14:paraId="7CA7111E" w14:textId="7EB0B4E8" w:rsidR="00047789" w:rsidRPr="00E81DF2" w:rsidRDefault="00F642BA" w:rsidP="00E81DF2">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sz w:val="22"/>
        </w:rPr>
        <w:t>2. Gainera, inguru hori kultura intereseko ondasun izendatutako hirigune historiko batean dagoenez eta barne eraberritze eta babeserako plan berezi bat daukanez kultura ondareari buruzko legeriak eskatzen duen moduan, aintzat hartu behar da plan horrek dioena (2017ko 19. NAO, urtarrilaren 27koa). Alegia:</w:t>
      </w:r>
    </w:p>
    <w:p w14:paraId="30489B65" w14:textId="77777777" w:rsidR="005D2475" w:rsidRPr="00E81DF2" w:rsidRDefault="005D2475" w:rsidP="00E81DF2">
      <w:pPr>
        <w:pStyle w:val="Prrafodelista"/>
        <w:numPr>
          <w:ilvl w:val="0"/>
          <w:numId w:val="4"/>
        </w:numPr>
        <w:spacing w:line="360" w:lineRule="auto"/>
        <w:ind w:left="709"/>
        <w:jc w:val="both"/>
        <w:rPr>
          <w:rFonts w:ascii="Arial" w:hAnsi="Arial" w:cs="Arial"/>
          <w:sz w:val="22"/>
          <w:szCs w:val="22"/>
        </w:rPr>
      </w:pPr>
      <w:r>
        <w:rPr>
          <w:rFonts w:ascii="Arial" w:hAnsi="Arial"/>
          <w:sz w:val="22"/>
        </w:rPr>
        <w:t>Araudia: 22. artikulua. Barnean hartzen ditu hiri altzariak, urbanizazio proiektuen parte baitira.</w:t>
      </w:r>
    </w:p>
    <w:p w14:paraId="6C7E2FF4" w14:textId="77777777" w:rsidR="00E81DF2" w:rsidRDefault="005D2475" w:rsidP="00E81DF2">
      <w:pPr>
        <w:pStyle w:val="Prrafodelista"/>
        <w:numPr>
          <w:ilvl w:val="0"/>
          <w:numId w:val="4"/>
        </w:numPr>
        <w:spacing w:line="360" w:lineRule="auto"/>
        <w:ind w:left="709"/>
        <w:jc w:val="both"/>
        <w:rPr>
          <w:rFonts w:ascii="Arial" w:hAnsi="Arial" w:cs="Arial"/>
          <w:sz w:val="22"/>
          <w:szCs w:val="22"/>
        </w:rPr>
      </w:pPr>
      <w:r>
        <w:rPr>
          <w:rFonts w:ascii="Arial" w:hAnsi="Arial"/>
          <w:sz w:val="22"/>
        </w:rPr>
        <w:t xml:space="preserve">Eraikuntzari buruzko ordenantzak: material eta kolore zehatzen erreferentziak daude ia artikulu guztietan: 1.-10. bitartekoetan. </w:t>
      </w:r>
    </w:p>
    <w:p w14:paraId="3C340CC5" w14:textId="77777777" w:rsidR="00AB1FE5" w:rsidRDefault="00E81DF2" w:rsidP="00E81DF2">
      <w:pPr>
        <w:pStyle w:val="Prrafodelista"/>
        <w:numPr>
          <w:ilvl w:val="0"/>
          <w:numId w:val="4"/>
        </w:numPr>
        <w:spacing w:line="360" w:lineRule="auto"/>
        <w:ind w:left="709"/>
        <w:jc w:val="both"/>
        <w:rPr>
          <w:rFonts w:ascii="Arial" w:hAnsi="Arial" w:cs="Arial"/>
          <w:sz w:val="22"/>
          <w:szCs w:val="22"/>
        </w:rPr>
      </w:pPr>
      <w:r>
        <w:rPr>
          <w:rFonts w:ascii="Arial" w:hAnsi="Arial"/>
          <w:sz w:val="22"/>
        </w:rPr>
        <w:t>Gainera, aipatu gabeko edo zalantzazko kasuetarako, 12. artikuluak dio Udalak berariazko txostena eskatu behar diola Vianako Printzea Erakundeari. Erantsi behar da kultura intereseko ondasunaren gaineko arauak lotesleak direla, hau da, udal araudiak (BEBPBak) bizilagunak, merkatariak eta enpresaburuak behartzen dituela beren jabego eta establezimenduetako elementuetan kolore eta ezaugarri jakin batzuk erabiltzera, guztientzat modu berdinean eta bateratuan ezarriak.</w:t>
      </w:r>
    </w:p>
    <w:p w14:paraId="69D2E7C3" w14:textId="77777777" w:rsidR="00AB1FE5" w:rsidRDefault="005B34E4" w:rsidP="00E81DF2">
      <w:pPr>
        <w:tabs>
          <w:tab w:val="left" w:pos="709"/>
          <w:tab w:val="left" w:pos="992"/>
          <w:tab w:val="left" w:pos="1276"/>
          <w:tab w:val="center" w:pos="3827"/>
        </w:tabs>
        <w:spacing w:line="360" w:lineRule="auto"/>
        <w:ind w:left="-180" w:right="1314"/>
        <w:jc w:val="both"/>
        <w:rPr>
          <w:rFonts w:ascii="Arial" w:hAnsi="Arial" w:cs="Arial"/>
          <w:sz w:val="22"/>
          <w:szCs w:val="22"/>
        </w:rPr>
      </w:pPr>
      <w:r>
        <w:rPr>
          <w:rFonts w:ascii="Arial" w:hAnsi="Arial"/>
          <w:sz w:val="22"/>
        </w:rPr>
        <w:t>Hori guztia jakinarazten dizut, Nafarroako Parlamentuko Erregelamenduaren 215. artikuluan xedatutakoa betez.</w:t>
      </w:r>
    </w:p>
    <w:p w14:paraId="6222E9FC" w14:textId="557F7EAA" w:rsidR="00AB1FE5" w:rsidRDefault="005B34E4" w:rsidP="005B34E4">
      <w:pPr>
        <w:spacing w:line="276" w:lineRule="auto"/>
        <w:ind w:left="-360" w:right="1314"/>
        <w:jc w:val="center"/>
        <w:rPr>
          <w:rFonts w:ascii="Arial" w:hAnsi="Arial" w:cs="Arial"/>
          <w:sz w:val="22"/>
          <w:szCs w:val="22"/>
        </w:rPr>
      </w:pPr>
      <w:r>
        <w:rPr>
          <w:rFonts w:ascii="Arial" w:hAnsi="Arial"/>
          <w:sz w:val="22"/>
        </w:rPr>
        <w:t>Iruñean, 2023ko urriaren 23an</w:t>
      </w:r>
    </w:p>
    <w:p w14:paraId="79ECA937" w14:textId="5B285E3B" w:rsidR="00AB1FE5" w:rsidRDefault="00AB1FE5" w:rsidP="005B34E4">
      <w:pPr>
        <w:ind w:left="-360" w:right="1314"/>
        <w:jc w:val="center"/>
        <w:rPr>
          <w:rFonts w:ascii="Arial" w:hAnsi="Arial" w:cs="Arial"/>
          <w:sz w:val="22"/>
          <w:szCs w:val="22"/>
        </w:rPr>
      </w:pPr>
      <w:r>
        <w:rPr>
          <w:rFonts w:ascii="Arial" w:hAnsi="Arial"/>
          <w:color w:val="000000"/>
          <w:sz w:val="22"/>
        </w:rPr>
        <w:t>Kultura, Kirol eta Turismoko kontseilaria:</w:t>
      </w:r>
      <w:r>
        <w:rPr>
          <w:rFonts w:ascii="Arial" w:hAnsi="Arial"/>
          <w:sz w:val="22"/>
        </w:rPr>
        <w:t xml:space="preserve"> Rebeca Esnaola Bermejo</w:t>
      </w:r>
    </w:p>
    <w:sectPr w:rsidR="00AB1F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64EAF"/>
    <w:multiLevelType w:val="hybridMultilevel"/>
    <w:tmpl w:val="B57E3802"/>
    <w:lvl w:ilvl="0" w:tplc="0C0A000D">
      <w:start w:val="1"/>
      <w:numFmt w:val="bullet"/>
      <w:lvlText w:val=""/>
      <w:lvlJc w:val="left"/>
      <w:pPr>
        <w:ind w:left="1571" w:hanging="360"/>
      </w:pPr>
      <w:rPr>
        <w:rFonts w:ascii="Wingdings" w:hAnsi="Wingdings" w:hint="default"/>
      </w:rPr>
    </w:lvl>
    <w:lvl w:ilvl="1" w:tplc="2CA4E862">
      <w:numFmt w:val="bullet"/>
      <w:lvlText w:val="-"/>
      <w:lvlJc w:val="left"/>
      <w:pPr>
        <w:ind w:left="2291" w:hanging="360"/>
      </w:pPr>
      <w:rPr>
        <w:rFonts w:ascii="Arial" w:eastAsia="Times New Roman" w:hAnsi="Arial" w:cs="Arial"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653C0380"/>
    <w:multiLevelType w:val="hybridMultilevel"/>
    <w:tmpl w:val="A8D0B9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3726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413594">
    <w:abstractNumId w:val="2"/>
  </w:num>
  <w:num w:numId="3" w16cid:durableId="1203402747">
    <w:abstractNumId w:val="1"/>
  </w:num>
  <w:num w:numId="4" w16cid:durableId="50170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E4"/>
    <w:rsid w:val="00004D40"/>
    <w:rsid w:val="00047789"/>
    <w:rsid w:val="000616DB"/>
    <w:rsid w:val="00181452"/>
    <w:rsid w:val="001D5D8F"/>
    <w:rsid w:val="002F212A"/>
    <w:rsid w:val="003603FF"/>
    <w:rsid w:val="0042725B"/>
    <w:rsid w:val="005B34E4"/>
    <w:rsid w:val="005D2475"/>
    <w:rsid w:val="00722111"/>
    <w:rsid w:val="00AB1FE5"/>
    <w:rsid w:val="00B96D7B"/>
    <w:rsid w:val="00D23063"/>
    <w:rsid w:val="00E81DF2"/>
    <w:rsid w:val="00F642BA"/>
    <w:rsid w:val="00F753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E98C"/>
  <w15:chartTrackingRefBased/>
  <w15:docId w15:val="{F8A827CB-E6FB-4847-BE77-2B6EA9FD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4E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34E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324</Words>
  <Characters>1785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Martin Cestao, Nerea</cp:lastModifiedBy>
  <cp:revision>13</cp:revision>
  <dcterms:created xsi:type="dcterms:W3CDTF">2023-10-03T08:48:00Z</dcterms:created>
  <dcterms:modified xsi:type="dcterms:W3CDTF">2023-12-27T08:40:00Z</dcterms:modified>
</cp:coreProperties>
</file>