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01A6" w14:textId="77777777" w:rsidR="004C3629" w:rsidRPr="00763D9A" w:rsidRDefault="004C3629" w:rsidP="004C3629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763D9A">
        <w:rPr>
          <w:rFonts w:ascii="Calibri" w:eastAsia="Arial" w:hAnsi="Calibri" w:cs="Calibri"/>
          <w:bCs/>
          <w:sz w:val="22"/>
          <w:szCs w:val="22"/>
        </w:rPr>
        <w:t>24MOC-12</w:t>
      </w:r>
    </w:p>
    <w:p w14:paraId="7C7D1EDC" w14:textId="77777777" w:rsidR="004C3629" w:rsidRPr="00763D9A" w:rsidRDefault="004C3629" w:rsidP="004C3629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3D9A">
        <w:rPr>
          <w:rFonts w:ascii="Calibri" w:eastAsia="Arial" w:hAnsi="Calibri" w:cs="Calibri"/>
          <w:bCs/>
          <w:sz w:val="22"/>
          <w:szCs w:val="22"/>
        </w:rPr>
        <w:t>Ibai Crespo Luna,</w:t>
      </w:r>
      <w:r w:rsidRPr="00763D9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63D9A">
        <w:rPr>
          <w:rFonts w:ascii="Calibri" w:eastAsia="Arial" w:hAnsi="Calibri" w:cs="Calibri"/>
          <w:sz w:val="22"/>
          <w:szCs w:val="22"/>
        </w:rPr>
        <w:t>adscrito al Grupo Parlamentario Partido Socialista de Navarra,</w:t>
      </w:r>
      <w:r w:rsidRPr="00763D9A">
        <w:rPr>
          <w:rFonts w:ascii="Calibri" w:eastAsia="Arial" w:hAnsi="Calibri" w:cs="Calibri"/>
          <w:i/>
          <w:iCs/>
          <w:w w:val="92"/>
          <w:sz w:val="22"/>
          <w:szCs w:val="22"/>
        </w:rPr>
        <w:t xml:space="preserve"> </w:t>
      </w:r>
      <w:r w:rsidRPr="00763D9A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Pr="00763D9A">
        <w:rPr>
          <w:rFonts w:ascii="Calibri" w:hAnsi="Calibri" w:cs="Calibri"/>
          <w:bCs/>
          <w:sz w:val="22"/>
          <w:szCs w:val="22"/>
        </w:rPr>
        <w:t>moción,</w:t>
      </w:r>
      <w:r w:rsidRPr="00763D9A">
        <w:rPr>
          <w:rFonts w:ascii="Calibri" w:hAnsi="Calibri" w:cs="Calibri"/>
          <w:b/>
          <w:w w:val="88"/>
          <w:sz w:val="22"/>
          <w:szCs w:val="22"/>
        </w:rPr>
        <w:t xml:space="preserve"> </w:t>
      </w:r>
      <w:r w:rsidRPr="00763D9A">
        <w:rPr>
          <w:rFonts w:ascii="Calibri" w:eastAsia="Arial" w:hAnsi="Calibri" w:cs="Calibri"/>
          <w:sz w:val="22"/>
          <w:szCs w:val="22"/>
        </w:rPr>
        <w:t xml:space="preserve">para su debate en el </w:t>
      </w:r>
      <w:r w:rsidRPr="00763D9A">
        <w:rPr>
          <w:rFonts w:ascii="Calibri" w:hAnsi="Calibri" w:cs="Calibri"/>
          <w:bCs/>
          <w:sz w:val="22"/>
          <w:szCs w:val="22"/>
        </w:rPr>
        <w:t>Pleno,</w:t>
      </w:r>
      <w:r w:rsidRPr="00763D9A">
        <w:rPr>
          <w:rFonts w:ascii="Calibri" w:hAnsi="Calibri" w:cs="Calibri"/>
          <w:b/>
          <w:w w:val="88"/>
          <w:sz w:val="22"/>
          <w:szCs w:val="22"/>
        </w:rPr>
        <w:t xml:space="preserve"> </w:t>
      </w:r>
      <w:r w:rsidRPr="00763D9A">
        <w:rPr>
          <w:rFonts w:ascii="Calibri" w:eastAsia="Arial" w:hAnsi="Calibri" w:cs="Calibri"/>
          <w:sz w:val="22"/>
          <w:szCs w:val="22"/>
        </w:rPr>
        <w:t xml:space="preserve">por la que se insta a la actualización de materiales para la conservación preventiva del </w:t>
      </w:r>
      <w:r>
        <w:rPr>
          <w:rFonts w:ascii="Calibri" w:eastAsia="Arial" w:hAnsi="Calibri" w:cs="Calibri"/>
          <w:sz w:val="22"/>
          <w:szCs w:val="22"/>
        </w:rPr>
        <w:t>p</w:t>
      </w:r>
      <w:r w:rsidRPr="00763D9A">
        <w:rPr>
          <w:rFonts w:ascii="Calibri" w:eastAsia="Arial" w:hAnsi="Calibri" w:cs="Calibri"/>
          <w:sz w:val="22"/>
          <w:szCs w:val="22"/>
        </w:rPr>
        <w:t xml:space="preserve">atrimonio </w:t>
      </w:r>
      <w:r>
        <w:rPr>
          <w:rFonts w:ascii="Calibri" w:eastAsia="Arial" w:hAnsi="Calibri" w:cs="Calibri"/>
          <w:sz w:val="22"/>
          <w:szCs w:val="22"/>
        </w:rPr>
        <w:t>h</w:t>
      </w:r>
      <w:r w:rsidRPr="00763D9A">
        <w:rPr>
          <w:rFonts w:ascii="Calibri" w:eastAsia="Arial" w:hAnsi="Calibri" w:cs="Calibri"/>
          <w:sz w:val="22"/>
          <w:szCs w:val="22"/>
        </w:rPr>
        <w:t xml:space="preserve">istórico. </w:t>
      </w:r>
    </w:p>
    <w:p w14:paraId="6715CACA" w14:textId="77777777" w:rsidR="004C3629" w:rsidRPr="00763D9A" w:rsidRDefault="004C3629" w:rsidP="004C362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3D9A">
        <w:rPr>
          <w:rFonts w:ascii="Calibri" w:eastAsia="Arial" w:hAnsi="Calibri" w:cs="Calibri"/>
          <w:sz w:val="22"/>
          <w:szCs w:val="22"/>
        </w:rPr>
        <w:t xml:space="preserve">El seguimiento de esta moción se hará por parte </w:t>
      </w:r>
      <w:r>
        <w:rPr>
          <w:rFonts w:ascii="Calibri" w:eastAsia="Arial" w:hAnsi="Calibri" w:cs="Calibri"/>
          <w:sz w:val="22"/>
          <w:szCs w:val="22"/>
        </w:rPr>
        <w:t xml:space="preserve">del Departamento </w:t>
      </w:r>
      <w:r w:rsidRPr="00763D9A">
        <w:rPr>
          <w:rFonts w:ascii="Calibri" w:eastAsia="Arial" w:hAnsi="Calibri" w:cs="Calibri"/>
          <w:sz w:val="22"/>
          <w:szCs w:val="22"/>
        </w:rPr>
        <w:t xml:space="preserve">de Cultura, Deporte y Turismo. </w:t>
      </w:r>
    </w:p>
    <w:p w14:paraId="4A11A4BD" w14:textId="77777777" w:rsidR="004C3629" w:rsidRPr="00800948" w:rsidRDefault="004C3629" w:rsidP="004C362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763D9A">
        <w:rPr>
          <w:rFonts w:ascii="Calibri" w:hAnsi="Calibri" w:cs="Calibri"/>
          <w:bCs/>
          <w:sz w:val="22"/>
          <w:szCs w:val="22"/>
        </w:rPr>
        <w:t>Exposición de motivo</w:t>
      </w:r>
      <w:r>
        <w:rPr>
          <w:rFonts w:ascii="Calibri" w:hAnsi="Calibri" w:cs="Calibri"/>
          <w:bCs/>
          <w:sz w:val="22"/>
          <w:szCs w:val="22"/>
        </w:rPr>
        <w:t>s</w:t>
      </w:r>
      <w:r w:rsidRPr="00763D9A">
        <w:rPr>
          <w:rFonts w:ascii="Calibri" w:hAnsi="Calibri" w:cs="Calibri"/>
          <w:bCs/>
          <w:sz w:val="22"/>
          <w:szCs w:val="22"/>
        </w:rPr>
        <w:t>.</w:t>
      </w:r>
    </w:p>
    <w:p w14:paraId="21E9BC15" w14:textId="77777777" w:rsidR="004C3629" w:rsidRPr="00763D9A" w:rsidRDefault="004C3629" w:rsidP="004C3629">
      <w:pPr>
        <w:pStyle w:val="Style"/>
        <w:spacing w:before="100" w:beforeAutospacing="1" w:after="200" w:line="276" w:lineRule="auto"/>
        <w:ind w:left="1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3D9A">
        <w:rPr>
          <w:rFonts w:ascii="Calibri" w:eastAsia="Arial" w:hAnsi="Calibri" w:cs="Calibri"/>
          <w:sz w:val="22"/>
          <w:szCs w:val="22"/>
        </w:rPr>
        <w:t xml:space="preserve">La prevención es esencial en la conservación del </w:t>
      </w:r>
      <w:r>
        <w:rPr>
          <w:rFonts w:ascii="Calibri" w:eastAsia="Arial" w:hAnsi="Calibri" w:cs="Calibri"/>
          <w:sz w:val="22"/>
          <w:szCs w:val="22"/>
        </w:rPr>
        <w:t>p</w:t>
      </w:r>
      <w:r w:rsidRPr="00763D9A">
        <w:rPr>
          <w:rFonts w:ascii="Calibri" w:eastAsia="Arial" w:hAnsi="Calibri" w:cs="Calibri"/>
          <w:sz w:val="22"/>
          <w:szCs w:val="22"/>
        </w:rPr>
        <w:t xml:space="preserve">atrimonio </w:t>
      </w:r>
      <w:r>
        <w:rPr>
          <w:rFonts w:ascii="Calibri" w:eastAsia="Arial" w:hAnsi="Calibri" w:cs="Calibri"/>
          <w:sz w:val="22"/>
          <w:szCs w:val="22"/>
        </w:rPr>
        <w:t>h</w:t>
      </w:r>
      <w:r w:rsidRPr="00763D9A">
        <w:rPr>
          <w:rFonts w:ascii="Calibri" w:eastAsia="Arial" w:hAnsi="Calibri" w:cs="Calibri"/>
          <w:sz w:val="22"/>
          <w:szCs w:val="22"/>
        </w:rPr>
        <w:t xml:space="preserve">istórico, conservar hoy para no tener que actuar de urgencia mañana, ese debe ser el objetivo. </w:t>
      </w:r>
    </w:p>
    <w:p w14:paraId="1EE127CE" w14:textId="77777777" w:rsidR="004C3629" w:rsidRPr="00763D9A" w:rsidRDefault="004C3629" w:rsidP="004C3629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3D9A">
        <w:rPr>
          <w:rFonts w:ascii="Calibri" w:eastAsia="Arial" w:hAnsi="Calibri" w:cs="Calibri"/>
          <w:sz w:val="22"/>
          <w:szCs w:val="22"/>
        </w:rPr>
        <w:t xml:space="preserve">Las </w:t>
      </w:r>
      <w:r>
        <w:rPr>
          <w:rFonts w:ascii="Calibri" w:eastAsia="Arial" w:hAnsi="Calibri" w:cs="Calibri"/>
          <w:sz w:val="22"/>
          <w:szCs w:val="22"/>
        </w:rPr>
        <w:t>e</w:t>
      </w:r>
      <w:r w:rsidRPr="00763D9A">
        <w:rPr>
          <w:rFonts w:ascii="Calibri" w:eastAsia="Arial" w:hAnsi="Calibri" w:cs="Calibri"/>
          <w:sz w:val="22"/>
          <w:szCs w:val="22"/>
        </w:rPr>
        <w:t xml:space="preserve">ntidades </w:t>
      </w:r>
      <w:r>
        <w:rPr>
          <w:rFonts w:ascii="Calibri" w:eastAsia="Arial" w:hAnsi="Calibri" w:cs="Calibri"/>
          <w:sz w:val="22"/>
          <w:szCs w:val="22"/>
        </w:rPr>
        <w:t>l</w:t>
      </w:r>
      <w:r w:rsidRPr="00763D9A">
        <w:rPr>
          <w:rFonts w:ascii="Calibri" w:eastAsia="Arial" w:hAnsi="Calibri" w:cs="Calibri"/>
          <w:sz w:val="22"/>
          <w:szCs w:val="22"/>
        </w:rPr>
        <w:t xml:space="preserve">ocales juegan un papel trascendental en la conservación de su legado, por ello deben contar con los mecanismos e información necesaria para un correcto tratamiento ante su patrimonio histórico. Una guía actualizada y materiales de divulgación es el primer paso de conservación. </w:t>
      </w:r>
    </w:p>
    <w:p w14:paraId="3EC0C9D3" w14:textId="77777777" w:rsidR="004C3629" w:rsidRPr="00763D9A" w:rsidRDefault="004C3629" w:rsidP="004C3629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3D9A">
        <w:rPr>
          <w:rFonts w:ascii="Calibri" w:eastAsia="Arial" w:hAnsi="Calibri" w:cs="Calibri"/>
          <w:sz w:val="22"/>
          <w:szCs w:val="22"/>
        </w:rPr>
        <w:t xml:space="preserve">Además de los recursos económicos, es imprescindible tener una visión profesional de cómo intervenir en el bien histórico, preservando el material y garantizando los criterios establecidos en la buena práctica de la conservación y restauración, con el fin de evitar malas actuaciones que pongan en riesgo el bien, su valor y con un trabajo que sirva para continuar sensibilizando a la ciudadanía en el correcto cuidado de los bienes históricos y artísticos que nos rodean. </w:t>
      </w:r>
    </w:p>
    <w:p w14:paraId="050B8224" w14:textId="77777777" w:rsidR="004C3629" w:rsidRPr="00763D9A" w:rsidRDefault="004C3629" w:rsidP="004C3629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3D9A">
        <w:rPr>
          <w:rFonts w:ascii="Calibri" w:eastAsia="Arial" w:hAnsi="Calibri" w:cs="Calibri"/>
          <w:sz w:val="22"/>
          <w:szCs w:val="22"/>
        </w:rPr>
        <w:t xml:space="preserve">Las instituciones deben velar por la conservación y puesta en valor </w:t>
      </w:r>
      <w:proofErr w:type="gramStart"/>
      <w:r w:rsidRPr="00763D9A">
        <w:rPr>
          <w:rFonts w:ascii="Calibri" w:eastAsia="Arial" w:hAnsi="Calibri" w:cs="Calibri"/>
          <w:sz w:val="22"/>
          <w:szCs w:val="22"/>
        </w:rPr>
        <w:t>del mismo</w:t>
      </w:r>
      <w:proofErr w:type="gramEnd"/>
      <w:r w:rsidRPr="00763D9A">
        <w:rPr>
          <w:rFonts w:ascii="Calibri" w:eastAsia="Arial" w:hAnsi="Calibri" w:cs="Calibri"/>
          <w:sz w:val="22"/>
          <w:szCs w:val="22"/>
        </w:rPr>
        <w:t xml:space="preserve"> y también de incorporar las nuevas realidades técnicas y reflexivas, como lo es la sostenibilidad, en la práctica y la divulgación. </w:t>
      </w:r>
    </w:p>
    <w:p w14:paraId="258C546E" w14:textId="77777777" w:rsidR="004C3629" w:rsidRPr="00763D9A" w:rsidRDefault="004C3629" w:rsidP="004C3629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3D9A">
        <w:rPr>
          <w:rFonts w:ascii="Calibri" w:eastAsia="Arial" w:hAnsi="Calibri" w:cs="Calibri"/>
          <w:sz w:val="22"/>
          <w:szCs w:val="22"/>
        </w:rPr>
        <w:t xml:space="preserve">Formar y sensibilizar a la sociedad en su conjunto, para reforzar la acción de conservación preventiva es el camino para garantizar la vida de nuestro legado histórico, el acceso al mismo, y la actuación directa como en la convivencia con el patrimonio histórico y artístico de Navarra. </w:t>
      </w:r>
    </w:p>
    <w:p w14:paraId="138FC007" w14:textId="77777777" w:rsidR="004C3629" w:rsidRPr="00763D9A" w:rsidRDefault="004C3629" w:rsidP="004C3629">
      <w:pPr>
        <w:pStyle w:val="Style"/>
        <w:spacing w:before="100" w:beforeAutospacing="1" w:after="200" w:line="276" w:lineRule="auto"/>
        <w:ind w:left="2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3D9A">
        <w:rPr>
          <w:rFonts w:ascii="Calibri" w:eastAsia="Arial" w:hAnsi="Calibri" w:cs="Calibri"/>
          <w:sz w:val="22"/>
          <w:szCs w:val="22"/>
        </w:rPr>
        <w:t xml:space="preserve">Por todo ello: </w:t>
      </w:r>
    </w:p>
    <w:p w14:paraId="0CC68BA3" w14:textId="77777777" w:rsidR="004C3629" w:rsidRPr="00763D9A" w:rsidRDefault="004C3629" w:rsidP="004C362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3D9A">
        <w:rPr>
          <w:rFonts w:ascii="Calibri" w:eastAsia="Arial" w:hAnsi="Calibri" w:cs="Calibri"/>
          <w:sz w:val="22"/>
          <w:szCs w:val="22"/>
        </w:rPr>
        <w:t xml:space="preserve">1.- El Parlamento de Navarra insta al Departamento de Cultura, Deporte y Turismo a la actualización de la </w:t>
      </w:r>
      <w:r>
        <w:rPr>
          <w:rFonts w:ascii="Calibri" w:eastAsia="Arial" w:hAnsi="Calibri" w:cs="Calibri"/>
          <w:sz w:val="22"/>
          <w:szCs w:val="22"/>
        </w:rPr>
        <w:t>“</w:t>
      </w:r>
      <w:r w:rsidRPr="00763D9A">
        <w:rPr>
          <w:rFonts w:ascii="Calibri" w:eastAsia="Arial" w:hAnsi="Calibri" w:cs="Calibri"/>
          <w:sz w:val="22"/>
          <w:szCs w:val="22"/>
        </w:rPr>
        <w:t>Guía para su uso y mantenimiento, conservar nuestro patrimonio</w:t>
      </w:r>
      <w:r>
        <w:rPr>
          <w:rFonts w:ascii="Calibri" w:eastAsia="Arial" w:hAnsi="Calibri" w:cs="Calibri"/>
          <w:sz w:val="22"/>
          <w:szCs w:val="22"/>
        </w:rPr>
        <w:t>”</w:t>
      </w:r>
      <w:r w:rsidRPr="00763D9A">
        <w:rPr>
          <w:rFonts w:ascii="Calibri" w:eastAsia="Arial" w:hAnsi="Calibri" w:cs="Calibri"/>
          <w:sz w:val="22"/>
          <w:szCs w:val="22"/>
        </w:rPr>
        <w:t xml:space="preserve"> y las recomendaciones para la limpieza y desinfección de sitios del patrimonio cultural, incluyendo criterios de sostenibilidad, con nuevo material didáctico para las EELL y la creación de una campaña de divulgación de la conservación preventiva. </w:t>
      </w:r>
    </w:p>
    <w:p w14:paraId="37E79D72" w14:textId="77777777" w:rsidR="004C3629" w:rsidRPr="00763D9A" w:rsidRDefault="004C3629" w:rsidP="004C362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3D9A">
        <w:rPr>
          <w:rFonts w:ascii="Calibri" w:eastAsia="Arial" w:hAnsi="Calibri" w:cs="Calibri"/>
          <w:sz w:val="22"/>
          <w:szCs w:val="22"/>
        </w:rPr>
        <w:t xml:space="preserve">Pamplona, a </w:t>
      </w:r>
      <w:r w:rsidRPr="00763D9A">
        <w:rPr>
          <w:rFonts w:ascii="Calibri" w:hAnsi="Calibri" w:cs="Calibri"/>
          <w:sz w:val="22"/>
          <w:szCs w:val="22"/>
        </w:rPr>
        <w:t xml:space="preserve">18 </w:t>
      </w:r>
      <w:r w:rsidRPr="00763D9A">
        <w:rPr>
          <w:rFonts w:ascii="Calibri" w:eastAsia="Arial" w:hAnsi="Calibri" w:cs="Calibri"/>
          <w:sz w:val="22"/>
          <w:szCs w:val="22"/>
        </w:rPr>
        <w:t xml:space="preserve">de enero de </w:t>
      </w:r>
      <w:r w:rsidRPr="00763D9A">
        <w:rPr>
          <w:rFonts w:ascii="Calibri" w:hAnsi="Calibri" w:cs="Calibri"/>
          <w:sz w:val="22"/>
          <w:szCs w:val="22"/>
        </w:rPr>
        <w:t xml:space="preserve">2024 </w:t>
      </w:r>
    </w:p>
    <w:p w14:paraId="4B8FDEDA" w14:textId="77777777" w:rsidR="004C3629" w:rsidRDefault="004C3629" w:rsidP="004C3629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Ibai Crespo Luna</w:t>
      </w:r>
    </w:p>
    <w:sectPr w:rsidR="004C3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29"/>
    <w:rsid w:val="001E34F2"/>
    <w:rsid w:val="00337EB8"/>
    <w:rsid w:val="003C1B1F"/>
    <w:rsid w:val="004C3629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012F"/>
  <w15:chartTrackingRefBased/>
  <w15:docId w15:val="{2B78BF07-D31F-4177-B720-AC2FCFD4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3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3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3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3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3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3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3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3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3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3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3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36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36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36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36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36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36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3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3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3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36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36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36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3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36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3629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4C3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2008</Characters>
  <Application>Microsoft Office Word</Application>
  <DocSecurity>0</DocSecurity>
  <Lines>16</Lines>
  <Paragraphs>4</Paragraphs>
  <ScaleCrop>false</ScaleCrop>
  <Company>HP Inc.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2024-01-18T12:23:00Z</dcterms:created>
  <dcterms:modified xsi:type="dcterms:W3CDTF">2024-01-18T12:24:00Z</dcterms:modified>
</cp:coreProperties>
</file>