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1E40" w14:textId="558C50F3" w:rsidR="00D1658B" w:rsidRDefault="00D1658B" w:rsidP="0047205C">
      <w:pPr>
        <w:spacing w:line="360" w:lineRule="auto"/>
        <w:jc w:val="both"/>
        <w:rPr>
          <w:rFonts w:ascii="DejaVu Serif Condensed" w:hAnsi="DejaVu Serif Condensed"/>
          <w:szCs w:val="24"/>
        </w:rPr>
      </w:pPr>
      <w:r>
        <w:rPr>
          <w:rFonts w:ascii="DejaVu Serif Condensed" w:hAnsi="DejaVu Serif Condensed"/>
          <w:szCs w:val="24"/>
        </w:rPr>
        <w:t>El</w:t>
      </w:r>
      <w:r w:rsidR="0047205C">
        <w:rPr>
          <w:rFonts w:ascii="DejaVu Serif Condensed" w:hAnsi="DejaVu Serif Condensed"/>
          <w:szCs w:val="24"/>
        </w:rPr>
        <w:t xml:space="preserve"> Consejer</w:t>
      </w:r>
      <w:r>
        <w:rPr>
          <w:rFonts w:ascii="DejaVu Serif Condensed" w:hAnsi="DejaVu Serif Condensed"/>
          <w:szCs w:val="24"/>
        </w:rPr>
        <w:t>o</w:t>
      </w:r>
      <w:r w:rsidR="0047205C">
        <w:rPr>
          <w:rFonts w:ascii="DejaVu Serif Condensed" w:hAnsi="DejaVu Serif Condensed"/>
          <w:szCs w:val="24"/>
        </w:rPr>
        <w:t xml:space="preserve"> de Salud del Gobierno de Navarra, en relación con la pregunta para su contestación por escrito formulada por el Parlamentario Foral Ilmo. Sr. D. Domingo González Martinez, adscrito al Grupo Parlamentario “EH</w:t>
      </w:r>
      <w:r>
        <w:rPr>
          <w:rFonts w:ascii="DejaVu Serif Condensed" w:hAnsi="DejaVu Serif Condensed"/>
          <w:szCs w:val="24"/>
        </w:rPr>
        <w:t xml:space="preserve"> Bildu</w:t>
      </w:r>
      <w:r w:rsidR="0047205C">
        <w:rPr>
          <w:rFonts w:ascii="DejaVu Serif Condensed" w:hAnsi="DejaVu Serif Condensed"/>
          <w:szCs w:val="24"/>
        </w:rPr>
        <w:t xml:space="preserve">”, acerca de las personas beneficiarias de </w:t>
      </w:r>
      <w:proofErr w:type="spellStart"/>
      <w:r w:rsidR="0047205C">
        <w:rPr>
          <w:rFonts w:ascii="DejaVu Serif Condensed" w:hAnsi="DejaVu Serif Condensed"/>
          <w:szCs w:val="24"/>
        </w:rPr>
        <w:t>Muface</w:t>
      </w:r>
      <w:proofErr w:type="spellEnd"/>
      <w:r w:rsidR="0047205C">
        <w:rPr>
          <w:rFonts w:ascii="DejaVu Serif Condensed" w:hAnsi="DejaVu Serif Condensed"/>
          <w:szCs w:val="24"/>
        </w:rPr>
        <w:t xml:space="preserve">, </w:t>
      </w:r>
      <w:proofErr w:type="spellStart"/>
      <w:r w:rsidR="0047205C">
        <w:rPr>
          <w:rFonts w:ascii="DejaVu Serif Condensed" w:hAnsi="DejaVu Serif Condensed"/>
          <w:szCs w:val="24"/>
        </w:rPr>
        <w:t>Mugeju</w:t>
      </w:r>
      <w:proofErr w:type="spellEnd"/>
      <w:r w:rsidR="0047205C">
        <w:rPr>
          <w:rFonts w:ascii="DejaVu Serif Condensed" w:hAnsi="DejaVu Serif Condensed"/>
          <w:szCs w:val="24"/>
        </w:rPr>
        <w:t xml:space="preserve"> e </w:t>
      </w:r>
      <w:proofErr w:type="spellStart"/>
      <w:r w:rsidR="0047205C">
        <w:rPr>
          <w:rFonts w:ascii="DejaVu Serif Condensed" w:hAnsi="DejaVu Serif Condensed"/>
          <w:szCs w:val="24"/>
        </w:rPr>
        <w:t>Isfas</w:t>
      </w:r>
      <w:proofErr w:type="spellEnd"/>
      <w:r w:rsidR="0047205C">
        <w:rPr>
          <w:rFonts w:ascii="DejaVu Serif Condensed" w:hAnsi="DejaVu Serif Condensed"/>
          <w:szCs w:val="24"/>
        </w:rPr>
        <w:t xml:space="preserve"> atendidas por el Servicio Navarro de Salud-Osasunbidea, (11-23/PEI-00138)”, informa lo siguiente:</w:t>
      </w:r>
    </w:p>
    <w:p w14:paraId="085B64AA" w14:textId="422987F4" w:rsidR="00D1658B" w:rsidRDefault="0047205C" w:rsidP="0047205C">
      <w:pPr>
        <w:spacing w:line="360" w:lineRule="auto"/>
        <w:jc w:val="both"/>
        <w:rPr>
          <w:rFonts w:ascii="DejaVu Serif Condensed" w:hAnsi="DejaVu Serif Condensed"/>
          <w:szCs w:val="24"/>
        </w:rPr>
      </w:pPr>
      <w:r>
        <w:rPr>
          <w:rFonts w:ascii="DejaVu Serif Condensed" w:hAnsi="DejaVu Serif Condensed"/>
          <w:szCs w:val="24"/>
        </w:rPr>
        <w:t xml:space="preserve">“¿Cuántas personas beneficiarias de </w:t>
      </w:r>
      <w:proofErr w:type="spellStart"/>
      <w:r>
        <w:rPr>
          <w:rFonts w:ascii="DejaVu Serif Condensed" w:hAnsi="DejaVu Serif Condensed"/>
          <w:szCs w:val="24"/>
        </w:rPr>
        <w:t>Muface</w:t>
      </w:r>
      <w:proofErr w:type="spellEnd"/>
      <w:r>
        <w:rPr>
          <w:rFonts w:ascii="DejaVu Serif Condensed" w:hAnsi="DejaVu Serif Condensed"/>
          <w:szCs w:val="24"/>
        </w:rPr>
        <w:t xml:space="preserve">, </w:t>
      </w:r>
      <w:proofErr w:type="spellStart"/>
      <w:r>
        <w:rPr>
          <w:rFonts w:ascii="DejaVu Serif Condensed" w:hAnsi="DejaVu Serif Condensed"/>
          <w:szCs w:val="24"/>
        </w:rPr>
        <w:t>Mugeju</w:t>
      </w:r>
      <w:proofErr w:type="spellEnd"/>
      <w:r>
        <w:rPr>
          <w:rFonts w:ascii="DejaVu Serif Condensed" w:hAnsi="DejaVu Serif Condensed"/>
          <w:szCs w:val="24"/>
        </w:rPr>
        <w:t xml:space="preserve"> e </w:t>
      </w:r>
      <w:proofErr w:type="spellStart"/>
      <w:r>
        <w:rPr>
          <w:rFonts w:ascii="DejaVu Serif Condensed" w:hAnsi="DejaVu Serif Condensed"/>
          <w:szCs w:val="24"/>
        </w:rPr>
        <w:t>Isfas</w:t>
      </w:r>
      <w:proofErr w:type="spellEnd"/>
      <w:r>
        <w:rPr>
          <w:rFonts w:ascii="DejaVu Serif Condensed" w:hAnsi="DejaVu Serif Condensed"/>
          <w:szCs w:val="24"/>
        </w:rPr>
        <w:t xml:space="preserve"> han sido atendidas por el Servicio Navarro de Salud- </w:t>
      </w:r>
      <w:proofErr w:type="spellStart"/>
      <w:r>
        <w:rPr>
          <w:rFonts w:ascii="DejaVu Serif Condensed" w:hAnsi="DejaVu Serif Condensed"/>
          <w:szCs w:val="24"/>
        </w:rPr>
        <w:t>Osasunbidea</w:t>
      </w:r>
      <w:proofErr w:type="spellEnd"/>
      <w:r>
        <w:rPr>
          <w:rFonts w:ascii="DejaVu Serif Condensed" w:hAnsi="DejaVu Serif Condensed"/>
          <w:szCs w:val="24"/>
        </w:rPr>
        <w:t>, y qu</w:t>
      </w:r>
      <w:r w:rsidR="00D1658B">
        <w:rPr>
          <w:rFonts w:ascii="DejaVu Serif Condensed" w:hAnsi="DejaVu Serif Condensed"/>
          <w:szCs w:val="24"/>
        </w:rPr>
        <w:t>é</w:t>
      </w:r>
      <w:r>
        <w:rPr>
          <w:rFonts w:ascii="DejaVu Serif Condensed" w:hAnsi="DejaVu Serif Condensed"/>
          <w:szCs w:val="24"/>
        </w:rPr>
        <w:t xml:space="preserve"> cantidades se han facturado a las aseguradoras correspondientes, definiendo las Áreas de Salud y centro de facturación y si la asistencia sanitaria se ha prestado desde Atención Especializada o Atención Primaria?</w:t>
      </w:r>
    </w:p>
    <w:p w14:paraId="48A79BEA" w14:textId="77777777" w:rsidR="00D1658B" w:rsidRDefault="0047205C" w:rsidP="0047205C">
      <w:pPr>
        <w:spacing w:line="360" w:lineRule="auto"/>
        <w:rPr>
          <w:rFonts w:ascii="DejaVu Serif Condensed" w:hAnsi="DejaVu Serif Condensed"/>
          <w:szCs w:val="24"/>
        </w:rPr>
      </w:pPr>
      <w:r>
        <w:rPr>
          <w:rFonts w:ascii="DejaVu Serif Condensed" w:hAnsi="DejaVu Serif Condensed"/>
          <w:szCs w:val="24"/>
        </w:rPr>
        <w:t>El número de personas beneficiarias de MUFACE, MUGEJU e ISFAS que han sido atendidos, al menos una vez, por el SNS-O en el año 2022 fue de 13.816 y en el año 2023, hasta la fecha de abril, han sido atendidas 8.485.</w:t>
      </w:r>
    </w:p>
    <w:p w14:paraId="4358C952" w14:textId="35318AD3" w:rsidR="0047205C" w:rsidRDefault="0047205C" w:rsidP="0047205C">
      <w:pPr>
        <w:spacing w:line="360" w:lineRule="auto"/>
        <w:jc w:val="both"/>
        <w:rPr>
          <w:rFonts w:ascii="DejaVu Serif Condensed" w:hAnsi="DejaVu Serif Condensed"/>
          <w:szCs w:val="24"/>
        </w:rPr>
      </w:pPr>
      <w:r>
        <w:rPr>
          <w:rFonts w:ascii="DejaVu Serif Condensed" w:hAnsi="DejaVu Serif Condensed"/>
          <w:szCs w:val="24"/>
        </w:rPr>
        <w:t>Las cantidades facturadas por Área de Salud y los centros de facturación desde donde se ha facturado, bien desde Atención Especializada o Atención Primaria, se reseñan en la siguiente tabla:</w:t>
      </w:r>
    </w:p>
    <w:p w14:paraId="403027E1" w14:textId="77777777" w:rsidR="0047205C" w:rsidRDefault="0047205C" w:rsidP="0047205C">
      <w:pPr>
        <w:spacing w:line="360" w:lineRule="auto"/>
        <w:jc w:val="both"/>
        <w:rPr>
          <w:rFonts w:ascii="DejaVu Serif Condensed" w:hAnsi="DejaVu Serif Condensed"/>
          <w:szCs w:val="24"/>
        </w:rPr>
      </w:pPr>
    </w:p>
    <w:tbl>
      <w:tblPr>
        <w:tblW w:w="8784" w:type="dxa"/>
        <w:tblCellMar>
          <w:left w:w="70" w:type="dxa"/>
          <w:right w:w="70" w:type="dxa"/>
        </w:tblCellMar>
        <w:tblLook w:val="04A0" w:firstRow="1" w:lastRow="0" w:firstColumn="1" w:lastColumn="0" w:noHBand="0" w:noVBand="1"/>
      </w:tblPr>
      <w:tblGrid>
        <w:gridCol w:w="3114"/>
        <w:gridCol w:w="1408"/>
        <w:gridCol w:w="1416"/>
        <w:gridCol w:w="1415"/>
        <w:gridCol w:w="1431"/>
      </w:tblGrid>
      <w:tr w:rsidR="0047205C" w14:paraId="2255D79A" w14:textId="77777777" w:rsidTr="00F03DD2">
        <w:trPr>
          <w:trHeight w:val="300"/>
        </w:trPr>
        <w:tc>
          <w:tcPr>
            <w:tcW w:w="3114" w:type="dxa"/>
            <w:tcBorders>
              <w:top w:val="single" w:sz="4" w:space="0" w:color="auto"/>
              <w:left w:val="single" w:sz="4" w:space="0" w:color="auto"/>
              <w:bottom w:val="single" w:sz="4" w:space="0" w:color="auto"/>
              <w:right w:val="single" w:sz="4" w:space="0" w:color="auto"/>
            </w:tcBorders>
            <w:noWrap/>
            <w:vAlign w:val="bottom"/>
            <w:hideMark/>
          </w:tcPr>
          <w:p w14:paraId="1276BB75" w14:textId="77777777" w:rsidR="0047205C" w:rsidRDefault="0047205C" w:rsidP="00F03DD2">
            <w:pPr>
              <w:jc w:val="center"/>
              <w:rPr>
                <w:rFonts w:ascii="Calibri" w:hAnsi="Calibri" w:cs="Calibri"/>
                <w:b/>
                <w:bCs/>
                <w:color w:val="000000"/>
                <w:sz w:val="22"/>
                <w:szCs w:val="22"/>
                <w:lang w:val="es-ES"/>
              </w:rPr>
            </w:pPr>
            <w:r>
              <w:rPr>
                <w:rFonts w:ascii="Calibri" w:hAnsi="Calibri" w:cs="Calibri"/>
                <w:b/>
                <w:bCs/>
                <w:color w:val="000000"/>
                <w:sz w:val="22"/>
                <w:szCs w:val="22"/>
                <w:lang w:val="es-ES"/>
              </w:rPr>
              <w:t>Unidad de Facturación</w:t>
            </w:r>
          </w:p>
        </w:tc>
        <w:tc>
          <w:tcPr>
            <w:tcW w:w="2824" w:type="dxa"/>
            <w:gridSpan w:val="2"/>
            <w:tcBorders>
              <w:top w:val="single" w:sz="4" w:space="0" w:color="auto"/>
              <w:left w:val="nil"/>
              <w:bottom w:val="single" w:sz="4" w:space="0" w:color="auto"/>
              <w:right w:val="single" w:sz="4" w:space="0" w:color="auto"/>
            </w:tcBorders>
            <w:noWrap/>
            <w:vAlign w:val="bottom"/>
            <w:hideMark/>
          </w:tcPr>
          <w:p w14:paraId="70022D60" w14:textId="77777777" w:rsidR="0047205C" w:rsidRDefault="0047205C" w:rsidP="00F03DD2">
            <w:pPr>
              <w:jc w:val="center"/>
              <w:rPr>
                <w:rFonts w:ascii="Calibri" w:hAnsi="Calibri" w:cs="Calibri"/>
                <w:b/>
                <w:bCs/>
                <w:color w:val="000000"/>
                <w:sz w:val="22"/>
                <w:szCs w:val="22"/>
                <w:lang w:val="es-ES"/>
              </w:rPr>
            </w:pPr>
            <w:r>
              <w:rPr>
                <w:rFonts w:ascii="Calibri" w:hAnsi="Calibri" w:cs="Calibri"/>
                <w:b/>
                <w:bCs/>
                <w:color w:val="000000"/>
                <w:sz w:val="22"/>
                <w:szCs w:val="22"/>
                <w:lang w:val="es-ES"/>
              </w:rPr>
              <w:t>Atención Primaria</w:t>
            </w:r>
          </w:p>
        </w:tc>
        <w:tc>
          <w:tcPr>
            <w:tcW w:w="2846" w:type="dxa"/>
            <w:gridSpan w:val="2"/>
            <w:tcBorders>
              <w:top w:val="single" w:sz="4" w:space="0" w:color="auto"/>
              <w:left w:val="nil"/>
              <w:bottom w:val="single" w:sz="4" w:space="0" w:color="auto"/>
              <w:right w:val="single" w:sz="4" w:space="0" w:color="auto"/>
            </w:tcBorders>
            <w:noWrap/>
            <w:vAlign w:val="bottom"/>
            <w:hideMark/>
          </w:tcPr>
          <w:p w14:paraId="1E93ACB8" w14:textId="77777777" w:rsidR="0047205C" w:rsidRDefault="0047205C" w:rsidP="00F03DD2">
            <w:pPr>
              <w:jc w:val="center"/>
              <w:rPr>
                <w:rFonts w:ascii="Calibri" w:hAnsi="Calibri" w:cs="Calibri"/>
                <w:b/>
                <w:bCs/>
                <w:color w:val="000000"/>
                <w:sz w:val="22"/>
                <w:szCs w:val="22"/>
                <w:lang w:val="es-ES"/>
              </w:rPr>
            </w:pPr>
            <w:r>
              <w:rPr>
                <w:rFonts w:ascii="Calibri" w:hAnsi="Calibri" w:cs="Calibri"/>
                <w:b/>
                <w:bCs/>
                <w:color w:val="000000"/>
                <w:sz w:val="22"/>
                <w:szCs w:val="22"/>
                <w:lang w:val="es-ES"/>
              </w:rPr>
              <w:t>Atención Especializada</w:t>
            </w:r>
          </w:p>
        </w:tc>
      </w:tr>
      <w:tr w:rsidR="0047205C" w14:paraId="0BB4CE1F" w14:textId="77777777" w:rsidTr="00F03DD2">
        <w:trPr>
          <w:trHeight w:val="300"/>
        </w:trPr>
        <w:tc>
          <w:tcPr>
            <w:tcW w:w="3114" w:type="dxa"/>
            <w:tcBorders>
              <w:top w:val="nil"/>
              <w:left w:val="single" w:sz="4" w:space="0" w:color="auto"/>
              <w:bottom w:val="single" w:sz="4" w:space="0" w:color="auto"/>
              <w:right w:val="single" w:sz="4" w:space="0" w:color="auto"/>
            </w:tcBorders>
            <w:noWrap/>
            <w:vAlign w:val="bottom"/>
            <w:hideMark/>
          </w:tcPr>
          <w:p w14:paraId="523CF0BB" w14:textId="77777777" w:rsidR="0047205C" w:rsidRDefault="0047205C" w:rsidP="00F03DD2">
            <w:pPr>
              <w:rPr>
                <w:rFonts w:ascii="Calibri" w:hAnsi="Calibri" w:cs="Calibri"/>
                <w:color w:val="000000"/>
                <w:sz w:val="22"/>
                <w:szCs w:val="22"/>
                <w:lang w:val="es-ES"/>
              </w:rPr>
            </w:pPr>
            <w:r>
              <w:rPr>
                <w:rFonts w:ascii="Calibri" w:hAnsi="Calibri" w:cs="Calibri"/>
                <w:color w:val="000000"/>
                <w:sz w:val="22"/>
                <w:szCs w:val="22"/>
                <w:lang w:val="es-ES"/>
              </w:rPr>
              <w:t> </w:t>
            </w:r>
          </w:p>
        </w:tc>
        <w:tc>
          <w:tcPr>
            <w:tcW w:w="1408" w:type="dxa"/>
            <w:tcBorders>
              <w:top w:val="nil"/>
              <w:left w:val="nil"/>
              <w:bottom w:val="single" w:sz="4" w:space="0" w:color="auto"/>
              <w:right w:val="single" w:sz="4" w:space="0" w:color="auto"/>
            </w:tcBorders>
            <w:noWrap/>
            <w:vAlign w:val="bottom"/>
            <w:hideMark/>
          </w:tcPr>
          <w:p w14:paraId="06EC2235" w14:textId="77777777" w:rsidR="0047205C" w:rsidRDefault="0047205C" w:rsidP="00F03DD2">
            <w:pPr>
              <w:jc w:val="center"/>
              <w:rPr>
                <w:rFonts w:ascii="Calibri" w:hAnsi="Calibri" w:cs="Calibri"/>
                <w:color w:val="000000"/>
                <w:sz w:val="22"/>
                <w:szCs w:val="22"/>
                <w:lang w:val="es-ES"/>
              </w:rPr>
            </w:pPr>
            <w:r>
              <w:rPr>
                <w:rFonts w:ascii="Calibri" w:hAnsi="Calibri" w:cs="Calibri"/>
                <w:color w:val="000000"/>
                <w:sz w:val="22"/>
                <w:szCs w:val="22"/>
                <w:lang w:val="es-ES"/>
              </w:rPr>
              <w:t>2022</w:t>
            </w:r>
          </w:p>
        </w:tc>
        <w:tc>
          <w:tcPr>
            <w:tcW w:w="1416" w:type="dxa"/>
            <w:tcBorders>
              <w:top w:val="nil"/>
              <w:left w:val="nil"/>
              <w:bottom w:val="single" w:sz="4" w:space="0" w:color="auto"/>
              <w:right w:val="single" w:sz="4" w:space="0" w:color="auto"/>
            </w:tcBorders>
            <w:noWrap/>
            <w:vAlign w:val="bottom"/>
            <w:hideMark/>
          </w:tcPr>
          <w:p w14:paraId="2BE910CA" w14:textId="77777777" w:rsidR="0047205C" w:rsidRDefault="0047205C" w:rsidP="00F03DD2">
            <w:pPr>
              <w:jc w:val="center"/>
              <w:rPr>
                <w:rFonts w:ascii="Calibri" w:hAnsi="Calibri" w:cs="Calibri"/>
                <w:color w:val="000000"/>
                <w:sz w:val="22"/>
                <w:szCs w:val="22"/>
                <w:lang w:val="es-ES"/>
              </w:rPr>
            </w:pPr>
            <w:r>
              <w:rPr>
                <w:rFonts w:ascii="Calibri" w:hAnsi="Calibri" w:cs="Calibri"/>
                <w:color w:val="000000"/>
                <w:sz w:val="22"/>
                <w:szCs w:val="22"/>
                <w:lang w:val="es-ES"/>
              </w:rPr>
              <w:t>2023</w:t>
            </w:r>
          </w:p>
        </w:tc>
        <w:tc>
          <w:tcPr>
            <w:tcW w:w="1415" w:type="dxa"/>
            <w:tcBorders>
              <w:top w:val="nil"/>
              <w:left w:val="nil"/>
              <w:bottom w:val="single" w:sz="4" w:space="0" w:color="auto"/>
              <w:right w:val="single" w:sz="4" w:space="0" w:color="auto"/>
            </w:tcBorders>
            <w:noWrap/>
            <w:vAlign w:val="bottom"/>
            <w:hideMark/>
          </w:tcPr>
          <w:p w14:paraId="2735DE71" w14:textId="77777777" w:rsidR="0047205C" w:rsidRDefault="0047205C" w:rsidP="00F03DD2">
            <w:pPr>
              <w:jc w:val="center"/>
              <w:rPr>
                <w:rFonts w:ascii="Calibri" w:hAnsi="Calibri" w:cs="Calibri"/>
                <w:color w:val="000000"/>
                <w:sz w:val="22"/>
                <w:szCs w:val="22"/>
                <w:lang w:val="es-ES"/>
              </w:rPr>
            </w:pPr>
            <w:r>
              <w:rPr>
                <w:rFonts w:ascii="Calibri" w:hAnsi="Calibri" w:cs="Calibri"/>
                <w:color w:val="000000"/>
                <w:sz w:val="22"/>
                <w:szCs w:val="22"/>
                <w:lang w:val="es-ES"/>
              </w:rPr>
              <w:t>2022</w:t>
            </w:r>
          </w:p>
        </w:tc>
        <w:tc>
          <w:tcPr>
            <w:tcW w:w="1431" w:type="dxa"/>
            <w:tcBorders>
              <w:top w:val="nil"/>
              <w:left w:val="nil"/>
              <w:bottom w:val="single" w:sz="4" w:space="0" w:color="auto"/>
              <w:right w:val="single" w:sz="4" w:space="0" w:color="auto"/>
            </w:tcBorders>
            <w:noWrap/>
            <w:vAlign w:val="bottom"/>
            <w:hideMark/>
          </w:tcPr>
          <w:p w14:paraId="58A34C59" w14:textId="77777777" w:rsidR="0047205C" w:rsidRDefault="0047205C" w:rsidP="00F03DD2">
            <w:pPr>
              <w:jc w:val="center"/>
              <w:rPr>
                <w:rFonts w:ascii="Calibri" w:hAnsi="Calibri" w:cs="Calibri"/>
                <w:color w:val="000000"/>
                <w:sz w:val="22"/>
                <w:szCs w:val="22"/>
                <w:lang w:val="es-ES"/>
              </w:rPr>
            </w:pPr>
            <w:r>
              <w:rPr>
                <w:rFonts w:ascii="Calibri" w:hAnsi="Calibri" w:cs="Calibri"/>
                <w:color w:val="000000"/>
                <w:sz w:val="22"/>
                <w:szCs w:val="22"/>
                <w:lang w:val="es-ES"/>
              </w:rPr>
              <w:t>2023</w:t>
            </w:r>
          </w:p>
        </w:tc>
      </w:tr>
      <w:tr w:rsidR="0047205C" w14:paraId="59591C6E" w14:textId="77777777" w:rsidTr="00F03DD2">
        <w:trPr>
          <w:trHeight w:val="300"/>
        </w:trPr>
        <w:tc>
          <w:tcPr>
            <w:tcW w:w="3114" w:type="dxa"/>
            <w:tcBorders>
              <w:top w:val="nil"/>
              <w:left w:val="single" w:sz="4" w:space="0" w:color="auto"/>
              <w:bottom w:val="single" w:sz="4" w:space="0" w:color="auto"/>
              <w:right w:val="single" w:sz="4" w:space="0" w:color="auto"/>
            </w:tcBorders>
            <w:noWrap/>
            <w:vAlign w:val="bottom"/>
            <w:hideMark/>
          </w:tcPr>
          <w:p w14:paraId="3254424B" w14:textId="77777777" w:rsidR="0047205C" w:rsidRDefault="0047205C" w:rsidP="00F03DD2">
            <w:pPr>
              <w:rPr>
                <w:rFonts w:ascii="Calibri" w:hAnsi="Calibri" w:cs="Calibri"/>
                <w:b/>
                <w:bCs/>
                <w:color w:val="000000"/>
                <w:sz w:val="22"/>
                <w:szCs w:val="22"/>
                <w:lang w:val="es-ES"/>
              </w:rPr>
            </w:pPr>
            <w:r>
              <w:rPr>
                <w:rFonts w:ascii="Calibri" w:hAnsi="Calibri" w:cs="Calibri"/>
                <w:b/>
                <w:bCs/>
                <w:color w:val="000000"/>
                <w:sz w:val="22"/>
                <w:szCs w:val="22"/>
                <w:lang w:val="es-ES"/>
              </w:rPr>
              <w:t>Salud Mental</w:t>
            </w:r>
          </w:p>
        </w:tc>
        <w:tc>
          <w:tcPr>
            <w:tcW w:w="1408" w:type="dxa"/>
            <w:tcBorders>
              <w:top w:val="nil"/>
              <w:left w:val="nil"/>
              <w:bottom w:val="single" w:sz="4" w:space="0" w:color="auto"/>
              <w:right w:val="single" w:sz="4" w:space="0" w:color="auto"/>
            </w:tcBorders>
            <w:noWrap/>
            <w:vAlign w:val="bottom"/>
            <w:hideMark/>
          </w:tcPr>
          <w:p w14:paraId="65801893"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 </w:t>
            </w:r>
          </w:p>
        </w:tc>
        <w:tc>
          <w:tcPr>
            <w:tcW w:w="1416" w:type="dxa"/>
            <w:tcBorders>
              <w:top w:val="nil"/>
              <w:left w:val="nil"/>
              <w:bottom w:val="single" w:sz="4" w:space="0" w:color="auto"/>
              <w:right w:val="single" w:sz="4" w:space="0" w:color="auto"/>
            </w:tcBorders>
            <w:noWrap/>
            <w:vAlign w:val="bottom"/>
            <w:hideMark/>
          </w:tcPr>
          <w:p w14:paraId="7E3BBDBA"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 </w:t>
            </w:r>
          </w:p>
        </w:tc>
        <w:tc>
          <w:tcPr>
            <w:tcW w:w="1415" w:type="dxa"/>
            <w:tcBorders>
              <w:top w:val="nil"/>
              <w:left w:val="nil"/>
              <w:bottom w:val="single" w:sz="4" w:space="0" w:color="auto"/>
              <w:right w:val="single" w:sz="4" w:space="0" w:color="auto"/>
            </w:tcBorders>
            <w:noWrap/>
            <w:vAlign w:val="bottom"/>
            <w:hideMark/>
          </w:tcPr>
          <w:p w14:paraId="54EA9236"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2.902,04 €</w:t>
            </w:r>
          </w:p>
        </w:tc>
        <w:tc>
          <w:tcPr>
            <w:tcW w:w="1431" w:type="dxa"/>
            <w:tcBorders>
              <w:top w:val="nil"/>
              <w:left w:val="nil"/>
              <w:bottom w:val="single" w:sz="4" w:space="0" w:color="auto"/>
              <w:right w:val="single" w:sz="4" w:space="0" w:color="auto"/>
            </w:tcBorders>
            <w:noWrap/>
            <w:vAlign w:val="bottom"/>
            <w:hideMark/>
          </w:tcPr>
          <w:p w14:paraId="45F81562"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249,39 €</w:t>
            </w:r>
          </w:p>
        </w:tc>
      </w:tr>
      <w:tr w:rsidR="0047205C" w14:paraId="0890A067" w14:textId="77777777" w:rsidTr="00F03DD2">
        <w:trPr>
          <w:trHeight w:val="300"/>
        </w:trPr>
        <w:tc>
          <w:tcPr>
            <w:tcW w:w="3114" w:type="dxa"/>
            <w:tcBorders>
              <w:top w:val="nil"/>
              <w:left w:val="single" w:sz="4" w:space="0" w:color="auto"/>
              <w:bottom w:val="single" w:sz="4" w:space="0" w:color="auto"/>
              <w:right w:val="single" w:sz="4" w:space="0" w:color="auto"/>
            </w:tcBorders>
            <w:noWrap/>
            <w:vAlign w:val="bottom"/>
            <w:hideMark/>
          </w:tcPr>
          <w:p w14:paraId="4AA47AE8" w14:textId="77777777" w:rsidR="0047205C" w:rsidRDefault="0047205C" w:rsidP="00F03DD2">
            <w:pPr>
              <w:rPr>
                <w:rFonts w:ascii="Calibri" w:hAnsi="Calibri" w:cs="Calibri"/>
                <w:b/>
                <w:bCs/>
                <w:color w:val="000000"/>
                <w:sz w:val="22"/>
                <w:szCs w:val="22"/>
                <w:lang w:val="es-ES"/>
              </w:rPr>
            </w:pPr>
            <w:r>
              <w:rPr>
                <w:rFonts w:ascii="Calibri" w:hAnsi="Calibri" w:cs="Calibri"/>
                <w:b/>
                <w:bCs/>
                <w:color w:val="000000"/>
                <w:sz w:val="22"/>
                <w:szCs w:val="22"/>
                <w:lang w:val="es-ES"/>
              </w:rPr>
              <w:t>Área de Salud de Estella</w:t>
            </w:r>
          </w:p>
        </w:tc>
        <w:tc>
          <w:tcPr>
            <w:tcW w:w="1408" w:type="dxa"/>
            <w:tcBorders>
              <w:top w:val="nil"/>
              <w:left w:val="nil"/>
              <w:bottom w:val="single" w:sz="4" w:space="0" w:color="auto"/>
              <w:right w:val="single" w:sz="4" w:space="0" w:color="auto"/>
            </w:tcBorders>
            <w:noWrap/>
            <w:vAlign w:val="center"/>
            <w:hideMark/>
          </w:tcPr>
          <w:p w14:paraId="230BF30B"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 xml:space="preserve">   16.437,21 € </w:t>
            </w:r>
          </w:p>
        </w:tc>
        <w:tc>
          <w:tcPr>
            <w:tcW w:w="1416" w:type="dxa"/>
            <w:tcBorders>
              <w:top w:val="nil"/>
              <w:left w:val="nil"/>
              <w:bottom w:val="single" w:sz="4" w:space="0" w:color="auto"/>
              <w:right w:val="single" w:sz="4" w:space="0" w:color="auto"/>
            </w:tcBorders>
            <w:noWrap/>
            <w:vAlign w:val="center"/>
            <w:hideMark/>
          </w:tcPr>
          <w:p w14:paraId="1C77C1E4"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 xml:space="preserve">    7.346,85 € </w:t>
            </w:r>
          </w:p>
        </w:tc>
        <w:tc>
          <w:tcPr>
            <w:tcW w:w="1415" w:type="dxa"/>
            <w:tcBorders>
              <w:top w:val="nil"/>
              <w:left w:val="nil"/>
              <w:bottom w:val="single" w:sz="4" w:space="0" w:color="auto"/>
              <w:right w:val="single" w:sz="4" w:space="0" w:color="auto"/>
            </w:tcBorders>
            <w:noWrap/>
            <w:vAlign w:val="center"/>
            <w:hideMark/>
          </w:tcPr>
          <w:p w14:paraId="395619F3" w14:textId="77777777" w:rsidR="0047205C" w:rsidRDefault="0047205C" w:rsidP="0047205C">
            <w:pPr>
              <w:jc w:val="right"/>
              <w:rPr>
                <w:rFonts w:ascii="Calibri" w:hAnsi="Calibri" w:cs="Calibri"/>
                <w:color w:val="000000"/>
                <w:sz w:val="22"/>
                <w:szCs w:val="22"/>
                <w:lang w:val="es-ES"/>
              </w:rPr>
            </w:pPr>
            <w:r>
              <w:rPr>
                <w:rFonts w:ascii="Calibri" w:hAnsi="Calibri" w:cs="Calibri"/>
                <w:color w:val="000000"/>
                <w:sz w:val="22"/>
                <w:szCs w:val="22"/>
                <w:lang w:val="es-ES"/>
              </w:rPr>
              <w:t>25.34203 €</w:t>
            </w:r>
          </w:p>
        </w:tc>
        <w:tc>
          <w:tcPr>
            <w:tcW w:w="1431" w:type="dxa"/>
            <w:tcBorders>
              <w:top w:val="nil"/>
              <w:left w:val="nil"/>
              <w:bottom w:val="single" w:sz="4" w:space="0" w:color="auto"/>
              <w:right w:val="single" w:sz="4" w:space="0" w:color="auto"/>
            </w:tcBorders>
            <w:noWrap/>
            <w:vAlign w:val="center"/>
            <w:hideMark/>
          </w:tcPr>
          <w:p w14:paraId="372E5C1D"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29.168,46 €</w:t>
            </w:r>
          </w:p>
        </w:tc>
      </w:tr>
      <w:tr w:rsidR="0047205C" w14:paraId="33F72DD5" w14:textId="77777777" w:rsidTr="00F03DD2">
        <w:trPr>
          <w:trHeight w:val="300"/>
        </w:trPr>
        <w:tc>
          <w:tcPr>
            <w:tcW w:w="3114" w:type="dxa"/>
            <w:tcBorders>
              <w:top w:val="nil"/>
              <w:left w:val="single" w:sz="4" w:space="0" w:color="auto"/>
              <w:bottom w:val="single" w:sz="4" w:space="0" w:color="auto"/>
              <w:right w:val="single" w:sz="4" w:space="0" w:color="auto"/>
            </w:tcBorders>
            <w:noWrap/>
            <w:vAlign w:val="bottom"/>
            <w:hideMark/>
          </w:tcPr>
          <w:p w14:paraId="2F66370E" w14:textId="77777777" w:rsidR="0047205C" w:rsidRDefault="0047205C" w:rsidP="00F03DD2">
            <w:pPr>
              <w:rPr>
                <w:rFonts w:ascii="Calibri" w:hAnsi="Calibri" w:cs="Calibri"/>
                <w:b/>
                <w:bCs/>
                <w:color w:val="000000"/>
                <w:sz w:val="22"/>
                <w:szCs w:val="22"/>
                <w:lang w:val="es-ES"/>
              </w:rPr>
            </w:pPr>
            <w:r>
              <w:rPr>
                <w:rFonts w:ascii="Calibri" w:hAnsi="Calibri" w:cs="Calibri"/>
                <w:b/>
                <w:bCs/>
                <w:color w:val="000000"/>
                <w:sz w:val="22"/>
                <w:szCs w:val="22"/>
                <w:lang w:val="es-ES"/>
              </w:rPr>
              <w:t>Hospital Universitario Navarra</w:t>
            </w:r>
          </w:p>
        </w:tc>
        <w:tc>
          <w:tcPr>
            <w:tcW w:w="1408" w:type="dxa"/>
            <w:tcBorders>
              <w:top w:val="nil"/>
              <w:left w:val="nil"/>
              <w:bottom w:val="single" w:sz="4" w:space="0" w:color="auto"/>
              <w:right w:val="single" w:sz="4" w:space="0" w:color="auto"/>
            </w:tcBorders>
            <w:noWrap/>
            <w:vAlign w:val="bottom"/>
            <w:hideMark/>
          </w:tcPr>
          <w:p w14:paraId="7F5AF14B"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 </w:t>
            </w:r>
          </w:p>
        </w:tc>
        <w:tc>
          <w:tcPr>
            <w:tcW w:w="1416" w:type="dxa"/>
            <w:tcBorders>
              <w:top w:val="nil"/>
              <w:left w:val="nil"/>
              <w:bottom w:val="single" w:sz="4" w:space="0" w:color="auto"/>
              <w:right w:val="single" w:sz="4" w:space="0" w:color="auto"/>
            </w:tcBorders>
            <w:noWrap/>
            <w:vAlign w:val="bottom"/>
            <w:hideMark/>
          </w:tcPr>
          <w:p w14:paraId="5EE7C8F3"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 </w:t>
            </w:r>
          </w:p>
        </w:tc>
        <w:tc>
          <w:tcPr>
            <w:tcW w:w="1415" w:type="dxa"/>
            <w:tcBorders>
              <w:top w:val="nil"/>
              <w:left w:val="nil"/>
              <w:bottom w:val="single" w:sz="4" w:space="0" w:color="auto"/>
              <w:right w:val="single" w:sz="4" w:space="0" w:color="auto"/>
            </w:tcBorders>
            <w:noWrap/>
            <w:vAlign w:val="bottom"/>
            <w:hideMark/>
          </w:tcPr>
          <w:p w14:paraId="7D14F21B"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246.335,23 €</w:t>
            </w:r>
          </w:p>
        </w:tc>
        <w:tc>
          <w:tcPr>
            <w:tcW w:w="1431" w:type="dxa"/>
            <w:tcBorders>
              <w:top w:val="nil"/>
              <w:left w:val="nil"/>
              <w:bottom w:val="single" w:sz="4" w:space="0" w:color="auto"/>
              <w:right w:val="single" w:sz="4" w:space="0" w:color="auto"/>
            </w:tcBorders>
            <w:noWrap/>
            <w:vAlign w:val="bottom"/>
            <w:hideMark/>
          </w:tcPr>
          <w:p w14:paraId="2799023A"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335.550,43 €</w:t>
            </w:r>
          </w:p>
        </w:tc>
      </w:tr>
      <w:tr w:rsidR="0047205C" w14:paraId="0B0BE395" w14:textId="77777777" w:rsidTr="00F03DD2">
        <w:trPr>
          <w:trHeight w:val="300"/>
        </w:trPr>
        <w:tc>
          <w:tcPr>
            <w:tcW w:w="3114" w:type="dxa"/>
            <w:tcBorders>
              <w:top w:val="nil"/>
              <w:left w:val="single" w:sz="4" w:space="0" w:color="auto"/>
              <w:bottom w:val="single" w:sz="4" w:space="0" w:color="auto"/>
              <w:right w:val="single" w:sz="4" w:space="0" w:color="auto"/>
            </w:tcBorders>
            <w:noWrap/>
            <w:vAlign w:val="bottom"/>
            <w:hideMark/>
          </w:tcPr>
          <w:p w14:paraId="2CA61826" w14:textId="77777777" w:rsidR="0047205C" w:rsidRDefault="0047205C" w:rsidP="00F03DD2">
            <w:pPr>
              <w:rPr>
                <w:rFonts w:ascii="Calibri" w:hAnsi="Calibri" w:cs="Calibri"/>
                <w:b/>
                <w:bCs/>
                <w:color w:val="000000"/>
                <w:sz w:val="22"/>
                <w:szCs w:val="22"/>
                <w:lang w:val="es-ES"/>
              </w:rPr>
            </w:pPr>
            <w:r>
              <w:rPr>
                <w:rFonts w:ascii="Calibri" w:hAnsi="Calibri" w:cs="Calibri"/>
                <w:b/>
                <w:bCs/>
                <w:color w:val="000000"/>
                <w:sz w:val="22"/>
                <w:szCs w:val="22"/>
                <w:lang w:val="es-ES"/>
              </w:rPr>
              <w:t>Atención Primaria de Pamplona</w:t>
            </w:r>
          </w:p>
        </w:tc>
        <w:tc>
          <w:tcPr>
            <w:tcW w:w="1408" w:type="dxa"/>
            <w:tcBorders>
              <w:top w:val="nil"/>
              <w:left w:val="nil"/>
              <w:bottom w:val="single" w:sz="4" w:space="0" w:color="auto"/>
              <w:right w:val="single" w:sz="4" w:space="0" w:color="auto"/>
            </w:tcBorders>
            <w:noWrap/>
            <w:vAlign w:val="bottom"/>
            <w:hideMark/>
          </w:tcPr>
          <w:p w14:paraId="7AF9467D"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169.910,88 €</w:t>
            </w:r>
          </w:p>
        </w:tc>
        <w:tc>
          <w:tcPr>
            <w:tcW w:w="1416" w:type="dxa"/>
            <w:tcBorders>
              <w:top w:val="nil"/>
              <w:left w:val="nil"/>
              <w:bottom w:val="single" w:sz="4" w:space="0" w:color="auto"/>
              <w:right w:val="single" w:sz="4" w:space="0" w:color="auto"/>
            </w:tcBorders>
            <w:noWrap/>
            <w:vAlign w:val="bottom"/>
            <w:hideMark/>
          </w:tcPr>
          <w:p w14:paraId="48121DB3"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190.281,15 €</w:t>
            </w:r>
          </w:p>
        </w:tc>
        <w:tc>
          <w:tcPr>
            <w:tcW w:w="1415" w:type="dxa"/>
            <w:tcBorders>
              <w:top w:val="nil"/>
              <w:left w:val="nil"/>
              <w:bottom w:val="single" w:sz="4" w:space="0" w:color="auto"/>
              <w:right w:val="single" w:sz="4" w:space="0" w:color="auto"/>
            </w:tcBorders>
            <w:noWrap/>
            <w:vAlign w:val="bottom"/>
            <w:hideMark/>
          </w:tcPr>
          <w:p w14:paraId="7A0A3244" w14:textId="77777777" w:rsidR="0047205C" w:rsidRDefault="0047205C" w:rsidP="00F03DD2">
            <w:pPr>
              <w:rPr>
                <w:rFonts w:ascii="Calibri" w:hAnsi="Calibri" w:cs="Calibri"/>
                <w:color w:val="000000"/>
                <w:sz w:val="22"/>
                <w:szCs w:val="22"/>
                <w:lang w:val="es-ES"/>
              </w:rPr>
            </w:pPr>
            <w:r>
              <w:rPr>
                <w:rFonts w:ascii="Calibri" w:hAnsi="Calibri" w:cs="Calibri"/>
                <w:color w:val="000000"/>
                <w:sz w:val="22"/>
                <w:szCs w:val="22"/>
                <w:lang w:val="es-ES"/>
              </w:rPr>
              <w:t> </w:t>
            </w:r>
          </w:p>
        </w:tc>
        <w:tc>
          <w:tcPr>
            <w:tcW w:w="1431" w:type="dxa"/>
            <w:tcBorders>
              <w:top w:val="nil"/>
              <w:left w:val="nil"/>
              <w:bottom w:val="single" w:sz="4" w:space="0" w:color="auto"/>
              <w:right w:val="single" w:sz="4" w:space="0" w:color="auto"/>
            </w:tcBorders>
            <w:noWrap/>
            <w:vAlign w:val="bottom"/>
            <w:hideMark/>
          </w:tcPr>
          <w:p w14:paraId="74375D86" w14:textId="77777777" w:rsidR="0047205C" w:rsidRDefault="0047205C" w:rsidP="00F03DD2">
            <w:pPr>
              <w:rPr>
                <w:rFonts w:ascii="Calibri" w:hAnsi="Calibri" w:cs="Calibri"/>
                <w:color w:val="000000"/>
                <w:sz w:val="22"/>
                <w:szCs w:val="22"/>
                <w:lang w:val="es-ES"/>
              </w:rPr>
            </w:pPr>
            <w:r>
              <w:rPr>
                <w:rFonts w:ascii="Calibri" w:hAnsi="Calibri" w:cs="Calibri"/>
                <w:color w:val="000000"/>
                <w:sz w:val="22"/>
                <w:szCs w:val="22"/>
                <w:lang w:val="es-ES"/>
              </w:rPr>
              <w:t> </w:t>
            </w:r>
          </w:p>
        </w:tc>
      </w:tr>
      <w:tr w:rsidR="0047205C" w14:paraId="03830BDB" w14:textId="77777777" w:rsidTr="00F03DD2">
        <w:trPr>
          <w:trHeight w:val="300"/>
        </w:trPr>
        <w:tc>
          <w:tcPr>
            <w:tcW w:w="3114" w:type="dxa"/>
            <w:tcBorders>
              <w:top w:val="nil"/>
              <w:left w:val="single" w:sz="4" w:space="0" w:color="auto"/>
              <w:bottom w:val="single" w:sz="4" w:space="0" w:color="auto"/>
              <w:right w:val="single" w:sz="4" w:space="0" w:color="auto"/>
            </w:tcBorders>
            <w:noWrap/>
            <w:vAlign w:val="bottom"/>
            <w:hideMark/>
          </w:tcPr>
          <w:p w14:paraId="62266F05" w14:textId="77777777" w:rsidR="0047205C" w:rsidRDefault="0047205C" w:rsidP="00F03DD2">
            <w:pPr>
              <w:rPr>
                <w:rFonts w:ascii="Calibri" w:hAnsi="Calibri" w:cs="Calibri"/>
                <w:b/>
                <w:bCs/>
                <w:color w:val="000000"/>
                <w:sz w:val="22"/>
                <w:szCs w:val="22"/>
                <w:lang w:val="es-ES"/>
              </w:rPr>
            </w:pPr>
            <w:r>
              <w:rPr>
                <w:rFonts w:ascii="Calibri" w:hAnsi="Calibri" w:cs="Calibri"/>
                <w:b/>
                <w:bCs/>
                <w:color w:val="000000"/>
                <w:sz w:val="22"/>
                <w:szCs w:val="22"/>
                <w:lang w:val="es-ES"/>
              </w:rPr>
              <w:t>Área de Salud de Tudela</w:t>
            </w:r>
          </w:p>
        </w:tc>
        <w:tc>
          <w:tcPr>
            <w:tcW w:w="1408" w:type="dxa"/>
            <w:tcBorders>
              <w:top w:val="nil"/>
              <w:left w:val="nil"/>
              <w:bottom w:val="single" w:sz="4" w:space="0" w:color="auto"/>
              <w:right w:val="single" w:sz="4" w:space="0" w:color="auto"/>
            </w:tcBorders>
            <w:noWrap/>
            <w:vAlign w:val="center"/>
            <w:hideMark/>
          </w:tcPr>
          <w:p w14:paraId="777DECE1"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11.481,22 €</w:t>
            </w:r>
          </w:p>
        </w:tc>
        <w:tc>
          <w:tcPr>
            <w:tcW w:w="1416" w:type="dxa"/>
            <w:tcBorders>
              <w:top w:val="nil"/>
              <w:left w:val="nil"/>
              <w:bottom w:val="single" w:sz="4" w:space="0" w:color="auto"/>
              <w:right w:val="single" w:sz="4" w:space="0" w:color="auto"/>
            </w:tcBorders>
            <w:noWrap/>
            <w:vAlign w:val="bottom"/>
            <w:hideMark/>
          </w:tcPr>
          <w:p w14:paraId="34F55A51" w14:textId="77777777" w:rsidR="0047205C" w:rsidRDefault="0047205C" w:rsidP="00F03DD2">
            <w:pPr>
              <w:jc w:val="right"/>
              <w:rPr>
                <w:rFonts w:ascii="Calibri" w:hAnsi="Calibri" w:cs="Calibri"/>
                <w:color w:val="000000"/>
                <w:sz w:val="22"/>
                <w:szCs w:val="22"/>
                <w:lang w:val="es-ES"/>
              </w:rPr>
            </w:pPr>
            <w:r>
              <w:rPr>
                <w:rFonts w:ascii="Calibri" w:hAnsi="Calibri" w:cs="Calibri"/>
                <w:color w:val="000000"/>
                <w:sz w:val="22"/>
                <w:szCs w:val="22"/>
                <w:lang w:val="es-ES"/>
              </w:rPr>
              <w:t>12.437,50 €</w:t>
            </w:r>
          </w:p>
        </w:tc>
        <w:tc>
          <w:tcPr>
            <w:tcW w:w="1415" w:type="dxa"/>
            <w:tcBorders>
              <w:top w:val="nil"/>
              <w:left w:val="nil"/>
              <w:bottom w:val="single" w:sz="4" w:space="0" w:color="auto"/>
              <w:right w:val="single" w:sz="4" w:space="0" w:color="auto"/>
            </w:tcBorders>
            <w:shd w:val="clear" w:color="auto" w:fill="FFFFFF"/>
            <w:noWrap/>
            <w:vAlign w:val="center"/>
            <w:hideMark/>
          </w:tcPr>
          <w:p w14:paraId="4396A287" w14:textId="77777777" w:rsidR="0047205C" w:rsidRDefault="0047205C" w:rsidP="00F03DD2">
            <w:pPr>
              <w:jc w:val="right"/>
              <w:rPr>
                <w:rFonts w:ascii="Calibri" w:hAnsi="Calibri" w:cs="Calibri"/>
                <w:sz w:val="22"/>
                <w:szCs w:val="22"/>
                <w:lang w:val="es-ES"/>
              </w:rPr>
            </w:pPr>
            <w:r>
              <w:rPr>
                <w:rFonts w:ascii="Calibri" w:hAnsi="Calibri" w:cs="Calibri"/>
                <w:sz w:val="22"/>
                <w:szCs w:val="22"/>
                <w:lang w:val="es-ES"/>
              </w:rPr>
              <w:t>296.446,48 €</w:t>
            </w:r>
          </w:p>
        </w:tc>
        <w:tc>
          <w:tcPr>
            <w:tcW w:w="1431" w:type="dxa"/>
            <w:tcBorders>
              <w:top w:val="nil"/>
              <w:left w:val="nil"/>
              <w:bottom w:val="single" w:sz="4" w:space="0" w:color="auto"/>
              <w:right w:val="single" w:sz="4" w:space="0" w:color="auto"/>
            </w:tcBorders>
            <w:shd w:val="clear" w:color="auto" w:fill="FFFFFF"/>
            <w:noWrap/>
            <w:vAlign w:val="bottom"/>
            <w:hideMark/>
          </w:tcPr>
          <w:p w14:paraId="04E5EB5D" w14:textId="77777777" w:rsidR="0047205C" w:rsidRDefault="0047205C" w:rsidP="00F03DD2">
            <w:pPr>
              <w:jc w:val="right"/>
              <w:rPr>
                <w:rFonts w:ascii="Calibri" w:hAnsi="Calibri" w:cs="Calibri"/>
                <w:sz w:val="22"/>
                <w:szCs w:val="22"/>
                <w:lang w:val="es-ES"/>
              </w:rPr>
            </w:pPr>
            <w:r>
              <w:rPr>
                <w:rFonts w:ascii="Calibri" w:hAnsi="Calibri" w:cs="Calibri"/>
                <w:sz w:val="22"/>
                <w:szCs w:val="22"/>
                <w:lang w:val="es-ES"/>
              </w:rPr>
              <w:t>211.535,60 €</w:t>
            </w:r>
          </w:p>
        </w:tc>
      </w:tr>
    </w:tbl>
    <w:p w14:paraId="556A8575" w14:textId="77777777" w:rsidR="0047205C" w:rsidRDefault="0047205C" w:rsidP="0047205C">
      <w:pPr>
        <w:spacing w:line="360" w:lineRule="auto"/>
        <w:jc w:val="both"/>
        <w:rPr>
          <w:rFonts w:ascii="DejaVu Serif Condensed" w:hAnsi="DejaVu Serif Condensed"/>
          <w:szCs w:val="24"/>
        </w:rPr>
      </w:pPr>
    </w:p>
    <w:p w14:paraId="13402239" w14:textId="77777777" w:rsidR="00D1658B" w:rsidRDefault="0047205C" w:rsidP="0047205C">
      <w:pPr>
        <w:autoSpaceDE w:val="0"/>
        <w:autoSpaceDN w:val="0"/>
        <w:adjustRightInd w:val="0"/>
        <w:spacing w:line="360" w:lineRule="auto"/>
        <w:jc w:val="both"/>
        <w:rPr>
          <w:rFonts w:ascii="DejaVu Serif Condensed" w:hAnsi="DejaVu Serif Condensed"/>
          <w:szCs w:val="24"/>
        </w:rPr>
      </w:pPr>
      <w:r>
        <w:rPr>
          <w:rFonts w:ascii="DejaVu Serif Condensed" w:hAnsi="DejaVu Serif Condensed"/>
          <w:szCs w:val="24"/>
        </w:rPr>
        <w:t>En esta tabla no se adjunta la cantidad facturada desde Atención Primaria por el Convenio IMQ-AP Rural, firmado entre el SNS-O y la Compañía de Seguros IMQ para la atención de sus mutualistas, que ascendió a 495.489,84 € en 2022 y a 445.324,92 € en 2023 hasta el mes de octubre.</w:t>
      </w:r>
    </w:p>
    <w:p w14:paraId="15357AE1" w14:textId="045385C9" w:rsidR="00D1658B" w:rsidRDefault="0047205C" w:rsidP="0047205C">
      <w:pPr>
        <w:spacing w:line="360" w:lineRule="auto"/>
        <w:jc w:val="both"/>
        <w:rPr>
          <w:rFonts w:ascii="DejaVu Serif Condensed" w:hAnsi="DejaVu Serif Condensed"/>
          <w:szCs w:val="24"/>
        </w:rPr>
      </w:pPr>
      <w:r>
        <w:rPr>
          <w:rFonts w:ascii="DejaVu Serif Condensed" w:hAnsi="DejaVu Serif Condensed"/>
          <w:szCs w:val="24"/>
        </w:rPr>
        <w:t>¿Existen protocolos o directrices en todos los centros sanitarios públicos para garantizar la facturación de la atención sanitaria a las personas beneficiarias de estas mutualidades de funcionarios, y si es así, ¿cuáles?</w:t>
      </w:r>
    </w:p>
    <w:p w14:paraId="42159EAF" w14:textId="3D021D94" w:rsidR="0047205C" w:rsidRDefault="0047205C" w:rsidP="0047205C">
      <w:pPr>
        <w:spacing w:after="160" w:line="360" w:lineRule="auto"/>
        <w:jc w:val="both"/>
        <w:rPr>
          <w:rFonts w:ascii="DejaVu Serif Condensed" w:hAnsi="DejaVu Serif Condensed"/>
          <w:szCs w:val="24"/>
        </w:rPr>
      </w:pPr>
      <w:r>
        <w:rPr>
          <w:rFonts w:ascii="DejaVu Serif Condensed" w:hAnsi="DejaVu Serif Condensed"/>
          <w:szCs w:val="24"/>
        </w:rPr>
        <w:lastRenderedPageBreak/>
        <w:t>Sí que existen protocolos o directrices en todos los centros de facturación de los centros sanitarios públicos para proceder a la facturación de todos los terceros obligados al pago en los supuestos contemplados en el Anexo IX del Real Decreto 1030/2006, de 15 de septiembre, entre los que se encuentran los beneficiarios de MUFACE, MUGEJU e ISFAS.</w:t>
      </w:r>
    </w:p>
    <w:p w14:paraId="52757451" w14:textId="77777777" w:rsidR="0047205C" w:rsidRDefault="0047205C" w:rsidP="0047205C">
      <w:pPr>
        <w:spacing w:after="160" w:line="360" w:lineRule="auto"/>
        <w:jc w:val="both"/>
        <w:rPr>
          <w:rFonts w:ascii="DejaVu Serif Condensed" w:hAnsi="DejaVu Serif Condensed"/>
          <w:szCs w:val="24"/>
        </w:rPr>
      </w:pPr>
      <w:r>
        <w:rPr>
          <w:rFonts w:ascii="DejaVu Serif Condensed" w:hAnsi="DejaVu Serif Condensed"/>
          <w:szCs w:val="24"/>
        </w:rPr>
        <w:t>Los protocolos de identificación de los Terceros obligados al pago, para su posterior facturación en todos los centros públicos del SNS-O, tanto de Atención Primaria como de Atención Especializada están incluidos en:</w:t>
      </w:r>
    </w:p>
    <w:p w14:paraId="7EFC31F8" w14:textId="33D93E21" w:rsidR="0047205C" w:rsidRDefault="0047205C" w:rsidP="0047205C">
      <w:pPr>
        <w:numPr>
          <w:ilvl w:val="0"/>
          <w:numId w:val="1"/>
        </w:numPr>
        <w:spacing w:after="160" w:line="360" w:lineRule="auto"/>
        <w:contextualSpacing/>
        <w:jc w:val="both"/>
        <w:rPr>
          <w:rFonts w:ascii="DejaVu Serif Condensed" w:hAnsi="DejaVu Serif Condensed"/>
          <w:szCs w:val="24"/>
        </w:rPr>
      </w:pPr>
      <w:r>
        <w:rPr>
          <w:rFonts w:ascii="DejaVu Serif Condensed" w:hAnsi="DejaVu Serif Condensed"/>
          <w:szCs w:val="24"/>
        </w:rPr>
        <w:t>L</w:t>
      </w:r>
      <w:r w:rsidR="00C43D0F">
        <w:rPr>
          <w:rFonts w:ascii="DejaVu Serif Condensed" w:hAnsi="DejaVu Serif Condensed"/>
          <w:szCs w:val="24"/>
        </w:rPr>
        <w:t>a</w:t>
      </w:r>
      <w:r>
        <w:rPr>
          <w:rFonts w:ascii="DejaVu Serif Condensed" w:hAnsi="DejaVu Serif Condensed"/>
          <w:szCs w:val="24"/>
        </w:rPr>
        <w:t xml:space="preserve"> </w:t>
      </w:r>
      <w:r w:rsidR="00C43D0F">
        <w:rPr>
          <w:rFonts w:ascii="DejaVu Serif Condensed" w:hAnsi="DejaVu Serif Condensed"/>
          <w:szCs w:val="24"/>
        </w:rPr>
        <w:t xml:space="preserve">facturación sanitaria a terceros en el SNS-O. </w:t>
      </w:r>
    </w:p>
    <w:p w14:paraId="07869149" w14:textId="50394A71" w:rsidR="00D1658B" w:rsidRDefault="00C43D0F" w:rsidP="0047205C">
      <w:pPr>
        <w:numPr>
          <w:ilvl w:val="0"/>
          <w:numId w:val="1"/>
        </w:numPr>
        <w:spacing w:after="160" w:line="360" w:lineRule="auto"/>
        <w:contextualSpacing/>
        <w:jc w:val="both"/>
        <w:rPr>
          <w:rFonts w:ascii="DejaVu Serif Condensed" w:hAnsi="DejaVu Serif Condensed"/>
          <w:szCs w:val="24"/>
        </w:rPr>
      </w:pPr>
      <w:r>
        <w:rPr>
          <w:rFonts w:ascii="DejaVu Serif Condensed" w:hAnsi="DejaVu Serif Condensed"/>
          <w:szCs w:val="24"/>
        </w:rPr>
        <w:t>Manual de facturación sanitaria en el Servicio Navarro de Salud-</w:t>
      </w:r>
      <w:proofErr w:type="spellStart"/>
      <w:r>
        <w:rPr>
          <w:rFonts w:ascii="DejaVu Serif Condensed" w:hAnsi="DejaVu Serif Condensed"/>
          <w:szCs w:val="24"/>
        </w:rPr>
        <w:t>Osasunbidea</w:t>
      </w:r>
      <w:proofErr w:type="spellEnd"/>
      <w:r w:rsidR="0047205C">
        <w:rPr>
          <w:rFonts w:ascii="DejaVu Serif Condensed" w:hAnsi="DejaVu Serif Condensed"/>
          <w:szCs w:val="24"/>
        </w:rPr>
        <w:t>.</w:t>
      </w:r>
    </w:p>
    <w:p w14:paraId="64E9C13B" w14:textId="77777777" w:rsidR="00D1658B" w:rsidRDefault="0047205C" w:rsidP="0047205C">
      <w:pPr>
        <w:spacing w:line="360" w:lineRule="auto"/>
        <w:jc w:val="both"/>
        <w:rPr>
          <w:rFonts w:ascii="DejaVu Serif Condensed" w:hAnsi="DejaVu Serif Condensed"/>
          <w:szCs w:val="24"/>
        </w:rPr>
      </w:pPr>
      <w:r>
        <w:rPr>
          <w:rFonts w:ascii="DejaVu Serif Condensed" w:hAnsi="DejaVu Serif Condensed"/>
          <w:szCs w:val="24"/>
        </w:rPr>
        <w:t xml:space="preserve">Es cuanto informo en cumplimiento de lo dispuesto en el artículo </w:t>
      </w:r>
      <w:r w:rsidR="00B051B6">
        <w:rPr>
          <w:rFonts w:ascii="DejaVu Serif Condensed" w:hAnsi="DejaVu Serif Condensed"/>
          <w:szCs w:val="24"/>
        </w:rPr>
        <w:t>2</w:t>
      </w:r>
      <w:r w:rsidRPr="0047205C">
        <w:rPr>
          <w:rFonts w:ascii="DejaVu Serif Condensed" w:hAnsi="DejaVu Serif Condensed"/>
          <w:szCs w:val="24"/>
        </w:rPr>
        <w:t>15</w:t>
      </w:r>
      <w:r>
        <w:rPr>
          <w:rFonts w:ascii="DejaVu Serif Condensed" w:hAnsi="DejaVu Serif Condensed"/>
          <w:szCs w:val="24"/>
        </w:rPr>
        <w:t xml:space="preserve"> del Reglamento del Parlamento de Navarra.</w:t>
      </w:r>
    </w:p>
    <w:p w14:paraId="7A916A96" w14:textId="77777777" w:rsidR="00D1658B" w:rsidRDefault="0047205C" w:rsidP="0047205C">
      <w:pPr>
        <w:spacing w:line="360" w:lineRule="auto"/>
        <w:jc w:val="center"/>
        <w:rPr>
          <w:rFonts w:ascii="DejaVu Serif Condensed" w:hAnsi="DejaVu Serif Condensed"/>
          <w:szCs w:val="24"/>
        </w:rPr>
      </w:pPr>
      <w:r>
        <w:rPr>
          <w:rFonts w:ascii="DejaVu Serif Condensed" w:hAnsi="DejaVu Serif Condensed"/>
          <w:szCs w:val="24"/>
        </w:rPr>
        <w:t>Pamplona-</w:t>
      </w:r>
      <w:proofErr w:type="spellStart"/>
      <w:r>
        <w:rPr>
          <w:rFonts w:ascii="DejaVu Serif Condensed" w:hAnsi="DejaVu Serif Condensed"/>
          <w:szCs w:val="24"/>
        </w:rPr>
        <w:t>Iruñea</w:t>
      </w:r>
      <w:proofErr w:type="spellEnd"/>
      <w:r>
        <w:rPr>
          <w:rFonts w:ascii="DejaVu Serif Condensed" w:hAnsi="DejaVu Serif Condensed"/>
          <w:szCs w:val="24"/>
        </w:rPr>
        <w:t xml:space="preserve">, 31 de </w:t>
      </w:r>
      <w:r w:rsidRPr="0047205C">
        <w:rPr>
          <w:rFonts w:ascii="DejaVu Serif Condensed" w:hAnsi="DejaVu Serif Condensed"/>
          <w:szCs w:val="24"/>
        </w:rPr>
        <w:t xml:space="preserve">octubre </w:t>
      </w:r>
      <w:r>
        <w:rPr>
          <w:rFonts w:ascii="DejaVu Serif Condensed" w:hAnsi="DejaVu Serif Condensed"/>
          <w:szCs w:val="24"/>
        </w:rPr>
        <w:t>de 2023.</w:t>
      </w:r>
    </w:p>
    <w:p w14:paraId="1074D07C" w14:textId="1844A07A" w:rsidR="0047205C" w:rsidRDefault="00D1658B" w:rsidP="00D1658B">
      <w:pPr>
        <w:spacing w:line="360" w:lineRule="auto"/>
        <w:jc w:val="center"/>
        <w:rPr>
          <w:rFonts w:ascii="DejaVu Serif Condensed" w:hAnsi="DejaVu Serif Condensed"/>
          <w:szCs w:val="24"/>
        </w:rPr>
      </w:pPr>
      <w:r>
        <w:rPr>
          <w:rFonts w:ascii="DejaVu Serif Condensed" w:hAnsi="DejaVu Serif Condensed"/>
          <w:szCs w:val="24"/>
        </w:rPr>
        <w:t>El Consejero de Salud</w:t>
      </w:r>
      <w:r>
        <w:rPr>
          <w:rFonts w:ascii="DejaVu Serif Condensed" w:hAnsi="DejaVu Serif Condensed"/>
          <w:color w:val="FF0000"/>
          <w:szCs w:val="24"/>
        </w:rPr>
        <w:t xml:space="preserve">: </w:t>
      </w:r>
      <w:r>
        <w:rPr>
          <w:rFonts w:ascii="DejaVu Serif Condensed" w:hAnsi="DejaVu Serif Condensed"/>
          <w:szCs w:val="24"/>
        </w:rPr>
        <w:t xml:space="preserve">Fernando Domínguez </w:t>
      </w:r>
      <w:proofErr w:type="spellStart"/>
      <w:r>
        <w:rPr>
          <w:rFonts w:ascii="DejaVu Serif Condensed" w:hAnsi="DejaVu Serif Condensed"/>
          <w:szCs w:val="24"/>
        </w:rPr>
        <w:t>Cunchillos</w:t>
      </w:r>
      <w:proofErr w:type="spellEnd"/>
    </w:p>
    <w:sectPr w:rsidR="0047205C" w:rsidSect="0047205C">
      <w:pgSz w:w="11907" w:h="16840" w:code="9"/>
      <w:pgMar w:top="1417" w:right="1701" w:bottom="1276"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479C" w14:textId="77777777" w:rsidR="009F092B" w:rsidRDefault="009F092B" w:rsidP="009B3378">
      <w:r>
        <w:separator/>
      </w:r>
    </w:p>
  </w:endnote>
  <w:endnote w:type="continuationSeparator" w:id="0">
    <w:p w14:paraId="5808AAFD" w14:textId="77777777" w:rsidR="009F092B" w:rsidRDefault="009F092B"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jaVu Serif Condensed">
    <w:altName w:val="Sylfaen"/>
    <w:charset w:val="00"/>
    <w:family w:val="roman"/>
    <w:pitch w:val="variable"/>
    <w:sig w:usb0="E50006FF" w:usb1="5200F9FB" w:usb2="0A04002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D3CD" w14:textId="77777777" w:rsidR="009F092B" w:rsidRDefault="009F092B" w:rsidP="009B3378">
      <w:r>
        <w:separator/>
      </w:r>
    </w:p>
  </w:footnote>
  <w:footnote w:type="continuationSeparator" w:id="0">
    <w:p w14:paraId="555D6D0C" w14:textId="77777777" w:rsidR="009F092B" w:rsidRDefault="009F092B" w:rsidP="009B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907EA"/>
    <w:multiLevelType w:val="hybridMultilevel"/>
    <w:tmpl w:val="0A3AC47A"/>
    <w:lvl w:ilvl="0" w:tplc="0C0A0001">
      <w:start w:val="1"/>
      <w:numFmt w:val="bullet"/>
      <w:lvlText w:val=""/>
      <w:lvlJc w:val="left"/>
      <w:pPr>
        <w:ind w:left="1425" w:hanging="360"/>
      </w:pPr>
      <w:rPr>
        <w:rFonts w:ascii="Symbol" w:hAnsi="Symbol"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start w:val="1"/>
      <w:numFmt w:val="bullet"/>
      <w:lvlText w:val=""/>
      <w:lvlJc w:val="left"/>
      <w:pPr>
        <w:ind w:left="5025" w:hanging="360"/>
      </w:pPr>
      <w:rPr>
        <w:rFonts w:ascii="Wingdings" w:hAnsi="Wingdings" w:hint="default"/>
      </w:rPr>
    </w:lvl>
    <w:lvl w:ilvl="6" w:tplc="0C0A0001">
      <w:start w:val="1"/>
      <w:numFmt w:val="bullet"/>
      <w:lvlText w:val=""/>
      <w:lvlJc w:val="left"/>
      <w:pPr>
        <w:ind w:left="5745" w:hanging="360"/>
      </w:pPr>
      <w:rPr>
        <w:rFonts w:ascii="Symbol" w:hAnsi="Symbol" w:hint="default"/>
      </w:rPr>
    </w:lvl>
    <w:lvl w:ilvl="7" w:tplc="0C0A0003">
      <w:start w:val="1"/>
      <w:numFmt w:val="bullet"/>
      <w:lvlText w:val="o"/>
      <w:lvlJc w:val="left"/>
      <w:pPr>
        <w:ind w:left="6465" w:hanging="360"/>
      </w:pPr>
      <w:rPr>
        <w:rFonts w:ascii="Courier New" w:hAnsi="Courier New" w:cs="Courier New" w:hint="default"/>
      </w:rPr>
    </w:lvl>
    <w:lvl w:ilvl="8" w:tplc="0C0A0005">
      <w:start w:val="1"/>
      <w:numFmt w:val="bullet"/>
      <w:lvlText w:val=""/>
      <w:lvlJc w:val="left"/>
      <w:pPr>
        <w:ind w:left="7185" w:hanging="360"/>
      </w:pPr>
      <w:rPr>
        <w:rFonts w:ascii="Wingdings" w:hAnsi="Wingdings" w:hint="default"/>
      </w:rPr>
    </w:lvl>
  </w:abstractNum>
  <w:num w:numId="1" w16cid:durableId="83803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436FA"/>
    <w:rsid w:val="000C2BAE"/>
    <w:rsid w:val="00103F0A"/>
    <w:rsid w:val="001709C7"/>
    <w:rsid w:val="00187E82"/>
    <w:rsid w:val="001C10F8"/>
    <w:rsid w:val="001D33CD"/>
    <w:rsid w:val="001E7D6B"/>
    <w:rsid w:val="001F4A10"/>
    <w:rsid w:val="00210335"/>
    <w:rsid w:val="00235E07"/>
    <w:rsid w:val="00235E3A"/>
    <w:rsid w:val="00264D61"/>
    <w:rsid w:val="00297F0B"/>
    <w:rsid w:val="002F5AC0"/>
    <w:rsid w:val="003142CF"/>
    <w:rsid w:val="0037066C"/>
    <w:rsid w:val="003A0CE7"/>
    <w:rsid w:val="003C1C7F"/>
    <w:rsid w:val="004064CE"/>
    <w:rsid w:val="0046668B"/>
    <w:rsid w:val="0047205C"/>
    <w:rsid w:val="004729A5"/>
    <w:rsid w:val="004A1AB5"/>
    <w:rsid w:val="004B1025"/>
    <w:rsid w:val="004B5C04"/>
    <w:rsid w:val="004C121E"/>
    <w:rsid w:val="00561079"/>
    <w:rsid w:val="00564CC7"/>
    <w:rsid w:val="005A4BD7"/>
    <w:rsid w:val="005B71B0"/>
    <w:rsid w:val="005C0D31"/>
    <w:rsid w:val="005E3EA8"/>
    <w:rsid w:val="005E442E"/>
    <w:rsid w:val="005E63D1"/>
    <w:rsid w:val="006257B9"/>
    <w:rsid w:val="006360EF"/>
    <w:rsid w:val="00654E5C"/>
    <w:rsid w:val="00691A15"/>
    <w:rsid w:val="006B1891"/>
    <w:rsid w:val="007407B9"/>
    <w:rsid w:val="00746CE6"/>
    <w:rsid w:val="00764F55"/>
    <w:rsid w:val="00787ED6"/>
    <w:rsid w:val="007A2C5C"/>
    <w:rsid w:val="007E7C50"/>
    <w:rsid w:val="00800A18"/>
    <w:rsid w:val="00802D44"/>
    <w:rsid w:val="008303D7"/>
    <w:rsid w:val="00857FEB"/>
    <w:rsid w:val="00901F02"/>
    <w:rsid w:val="00905E45"/>
    <w:rsid w:val="00913123"/>
    <w:rsid w:val="00932262"/>
    <w:rsid w:val="009546B7"/>
    <w:rsid w:val="009620D6"/>
    <w:rsid w:val="009648A2"/>
    <w:rsid w:val="00982E5E"/>
    <w:rsid w:val="009B0015"/>
    <w:rsid w:val="009B3378"/>
    <w:rsid w:val="009F092B"/>
    <w:rsid w:val="00A23304"/>
    <w:rsid w:val="00A701BE"/>
    <w:rsid w:val="00B051B6"/>
    <w:rsid w:val="00B7603A"/>
    <w:rsid w:val="00B92B76"/>
    <w:rsid w:val="00BA0FC9"/>
    <w:rsid w:val="00C43D0F"/>
    <w:rsid w:val="00C67742"/>
    <w:rsid w:val="00CE1F7B"/>
    <w:rsid w:val="00CF554E"/>
    <w:rsid w:val="00D1658B"/>
    <w:rsid w:val="00DA16BA"/>
    <w:rsid w:val="00DA245E"/>
    <w:rsid w:val="00DE5C78"/>
    <w:rsid w:val="00DF5975"/>
    <w:rsid w:val="00EF4B86"/>
    <w:rsid w:val="00EF4FC0"/>
    <w:rsid w:val="00EF522F"/>
    <w:rsid w:val="00F03DD2"/>
    <w:rsid w:val="00F307AE"/>
    <w:rsid w:val="00FC7290"/>
    <w:rsid w:val="00FE0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C7625"/>
  <w15:chartTrackingRefBased/>
  <w15:docId w15:val="{DB7EEACD-C803-4C77-8B70-EBC5090B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s-ES_tradnl"/>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s-ES_tradnl"/>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E9995-51C4-42D5-994D-ED59A837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398</Words>
  <Characters>2545</Characters>
  <Application>Microsoft Office Word</Application>
  <DocSecurity>0</DocSecurity>
  <Lines>106</Lines>
  <Paragraphs>94</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5</cp:revision>
  <dcterms:created xsi:type="dcterms:W3CDTF">2023-11-07T11:18:00Z</dcterms:created>
  <dcterms:modified xsi:type="dcterms:W3CDTF">2024-01-19T12:09:00Z</dcterms:modified>
</cp:coreProperties>
</file>