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678C" w14:textId="5E36F3BD" w:rsidR="00B0323E" w:rsidRDefault="00B07455" w:rsidP="007A14AD">
      <w:pPr>
        <w:ind w:firstLine="540"/>
        <w:rPr>
          <w:rFonts w:cs="Arial"/>
          <w:color w:val="000000"/>
          <w:szCs w:val="24"/>
        </w:rPr>
      </w:pPr>
      <w:r>
        <w:t xml:space="preserve">UPN talde parlamentarioari atxikitako foru parlamentari </w:t>
      </w:r>
      <w:r>
        <w:rPr>
          <w:color w:val="000000"/>
        </w:rPr>
        <w:t>Raquel Garbayo Berdonces</w:t>
      </w:r>
      <w:r>
        <w:t xml:space="preserve"> andreak 11-23/PES-00141 galdera egin du, idatziz erantzun dakion, jakiteko ea Nafarroako Gobernuak noizko aurreikusten duen Klima Aldaketari eta Trantsizio Energetikoari buruzko Foru Legea aldatzea. Hona hemen </w:t>
      </w:r>
      <w:r>
        <w:rPr>
          <w:color w:val="000000"/>
        </w:rPr>
        <w:t>Landa Garapeneko eta Ingurumeneko kontseilariak horretaz ematen dion informazioa</w:t>
      </w:r>
      <w:r>
        <w:t>:</w:t>
      </w:r>
    </w:p>
    <w:p w14:paraId="18FF234F" w14:textId="77777777" w:rsidR="00B0323E" w:rsidRDefault="00FC53AB" w:rsidP="00FC53AB">
      <w:pPr>
        <w:ind w:firstLine="540"/>
        <w:rPr>
          <w:rFonts w:ascii="Calibri" w:hAnsi="Calibri"/>
          <w:iCs/>
          <w:sz w:val="22"/>
        </w:rPr>
      </w:pPr>
      <w:r>
        <w:t xml:space="preserve">2023ko azaroaren 7an, onetsi egin da Klima aldaketari eta energia-trantsizioari buruzko martxoaren 22ko 4/2022 Foru Legea aldatzeko Foru Legea egin eta onesteko Foru Agindua; erantzuna emanen dio Estatuko Administrazio Orokorraren eta Nafarroako Foru Komunitatearen arteko Kooperazio Batzordearen 2022ko abenduaren 28ko Akordioari, 2023ko urtarrilaren 23ko 15. NAOn argitaratu zenari, alegia. </w:t>
      </w:r>
    </w:p>
    <w:p w14:paraId="30EE152B" w14:textId="380BA277" w:rsidR="00B0323E" w:rsidRDefault="00FC53AB" w:rsidP="00FC53AB">
      <w:pPr>
        <w:ind w:firstLine="540"/>
        <w:rPr>
          <w:iCs/>
        </w:rPr>
      </w:pPr>
      <w:r>
        <w:t>Aldi berean Klima Aldaketaren eta Trantsizio Energetikoaren Departamentuarteko Batzordearen lehenengo deialdia egin da; azaroaren 16an izanen da, eta planteamendua da Nafarroako Gobernuaren Departamentu guztiekin koordinatuta lan egitea. Departamentu horiei eskatu zaie ezen, Klima Aldaketari eta Trantsizio Energetikoari buruzko martxoaren 22ko 4/2022 Foru Legearen aplikazio zehatzean berrikusi, ñabartu edota indartu behar den idazketaren alderdi zehatzak identifikatu badituzte, gogoeta horiek Ingurumen Zuzendaritza Nagusiari helarazteko. Ekintza koordinatu bat gauzatu nahi da, jakitun baita klima</w:t>
      </w:r>
      <w:r w:rsidR="00AE1021">
        <w:t>-</w:t>
      </w:r>
      <w:r>
        <w:t xml:space="preserve">aldaketaren aurkako borroka erronka globala dela, gizartearen errealitate guztiei eragiten diela, eta, beraz, batera landu behar dela, foru legearen zeharkako izaera azpimarratuta. </w:t>
      </w:r>
    </w:p>
    <w:p w14:paraId="284AECB5" w14:textId="77777777" w:rsidR="00B0323E" w:rsidRDefault="002741B0" w:rsidP="00FC53AB">
      <w:pPr>
        <w:ind w:firstLine="540"/>
        <w:rPr>
          <w:iCs/>
        </w:rPr>
      </w:pPr>
      <w:r>
        <w:t xml:space="preserve">Hasteko foru agindu hori onetsi ondoren, aurretiaz jendaurrean jartzeko aldi bat irekiko da, proposamenak jasotzeko, Nafarroako Gobernuko departamentuen ekimenez egindakoekin bat. Jasotako ekimen-maila handiagoaren edo txikiagoaren arabera, espero da Klima Aldaketari eta Trantsizio Energetikoari buruzko martxoaren 22ko 4/2022 Foru Legea aldatzeko foru lege aurreproiektu bat izatea 2024ko urtarrilerako. </w:t>
      </w:r>
    </w:p>
    <w:p w14:paraId="6B52E08F" w14:textId="77777777" w:rsidR="00B0323E" w:rsidRDefault="002741B0" w:rsidP="00FC53AB">
      <w:pPr>
        <w:ind w:firstLine="540"/>
        <w:rPr>
          <w:iCs/>
        </w:rPr>
      </w:pPr>
      <w:r>
        <w:t xml:space="preserve">Foru lege aurreproiektua jendaurrean jarri behar izanen da, eta, aldi berean, nahitaezko txostenak bildu eta bidezko memoriak eginen dira. Jendaurrean jartzeko prozesuaren ondoren, eta aurkeztutako alegazioak aintzat hartuta, behin </w:t>
      </w:r>
      <w:r>
        <w:lastRenderedPageBreak/>
        <w:t>betiko testua eginen da, eta Nafarroako Gobernuko departamentuetara, Nafarroako Ingurumen Kontseilura, Toki Araubidearen Foru Batzordera eta Nafarroako Kontseilura igorriko da. Izapidetzea amaitzeko, Nafarroako Gobernuak Klima Aldaketari eta Trantsizio Energetikoari buruzko martxoaren 22ko 4/2022 Foru Legea aldatzeko foru legearen proiektua onetsiko du. Departamentuak lan eginen du Klima Aldaketari buruzko Foru Legearen aldaketa 2024aren barruan onesteko.</w:t>
      </w:r>
    </w:p>
    <w:p w14:paraId="2138DB18" w14:textId="7D31797D" w:rsidR="00B0323E" w:rsidRDefault="00A56CCF" w:rsidP="00A56CCF">
      <w:pPr>
        <w:ind w:firstLine="540"/>
        <w:rPr>
          <w:rFonts w:cs="Arial"/>
          <w:color w:val="000000"/>
          <w:szCs w:val="24"/>
        </w:rPr>
      </w:pPr>
      <w:r>
        <w:rPr>
          <w:color w:val="000000"/>
        </w:rPr>
        <w:t>Hori guztia jakinarazten dizut, Nafarroako Parlamentuko Erregelamenduaren 215. artikuluan xedatutakoa betez.</w:t>
      </w:r>
    </w:p>
    <w:p w14:paraId="7D2192F9" w14:textId="6E0EBCD3" w:rsidR="00B0323E" w:rsidRDefault="00A56CCF" w:rsidP="00697CA3">
      <w:pPr>
        <w:jc w:val="center"/>
        <w:rPr>
          <w:rFonts w:cs="Arial"/>
          <w:color w:val="000000"/>
          <w:szCs w:val="24"/>
        </w:rPr>
      </w:pPr>
      <w:r>
        <w:rPr>
          <w:color w:val="000000"/>
        </w:rPr>
        <w:t>Iruñean, 2023ko azaroaren 8an</w:t>
      </w:r>
    </w:p>
    <w:p w14:paraId="0AF0AD0B" w14:textId="4FC83DC7" w:rsidR="00B0323E" w:rsidRDefault="00B0323E" w:rsidP="0083638A">
      <w:pPr>
        <w:ind w:firstLine="540"/>
        <w:jc w:val="center"/>
        <w:rPr>
          <w:rFonts w:cs="Arial"/>
          <w:color w:val="000000"/>
          <w:szCs w:val="24"/>
        </w:rPr>
      </w:pPr>
      <w:r>
        <w:rPr>
          <w:color w:val="000000"/>
        </w:rPr>
        <w:t>Landa Garapeneko eta Ingurumeneko kontseilaria: José María Aierdi Fernández de Barrena</w:t>
      </w:r>
    </w:p>
    <w:p w14:paraId="0EFA735B" w14:textId="58BDF86F" w:rsidR="00D77C2F" w:rsidRPr="00E07A7D" w:rsidRDefault="00D77C2F" w:rsidP="0083638A">
      <w:pPr>
        <w:jc w:val="center"/>
        <w:rPr>
          <w:rFonts w:cs="Arial"/>
          <w:color w:val="000000"/>
          <w:szCs w:val="24"/>
        </w:rPr>
      </w:pPr>
    </w:p>
    <w:sectPr w:rsidR="00D77C2F" w:rsidRPr="00E07A7D"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721D" w14:textId="77777777" w:rsidR="002C1DC4" w:rsidRDefault="002C1DC4" w:rsidP="00381BB8">
      <w:pPr>
        <w:pStyle w:val="Encabezado"/>
      </w:pPr>
      <w:r>
        <w:separator/>
      </w:r>
    </w:p>
  </w:endnote>
  <w:endnote w:type="continuationSeparator" w:id="0">
    <w:p w14:paraId="17F138EC" w14:textId="77777777" w:rsidR="002C1DC4" w:rsidRDefault="002C1DC4"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F5B2" w14:textId="77777777" w:rsidR="00514ED6" w:rsidRDefault="00FF6115">
    <w:pPr>
      <w:pStyle w:val="Piedepgina"/>
    </w:pPr>
    <w:r w:rsidRPr="00514ED6">
      <w:rPr>
        <w:rStyle w:val="Nmerodepgina"/>
        <w:rFonts w:cs="Arial"/>
      </w:rPr>
      <w:fldChar w:fldCharType="begin"/>
    </w:r>
    <w:r w:rsidR="00514ED6"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00514ED6" w:rsidRPr="00514ED6">
      <w:rPr>
        <w:rStyle w:val="Nmerodepgina"/>
        <w:rFonts w:cs="Arial"/>
      </w:rPr>
      <w:instrText xml:space="preserve"> NUMPAGES </w:instrText>
    </w:r>
    <w:r w:rsidRPr="00514ED6">
      <w:rPr>
        <w:rStyle w:val="Nmerodepgina"/>
        <w:rFonts w:cs="Arial"/>
      </w:rPr>
      <w:fldChar w:fldCharType="separate"/>
    </w:r>
    <w:r w:rsidR="00FC53AB">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1CA3" w14:textId="77777777" w:rsidR="002C1DC4" w:rsidRDefault="002C1DC4" w:rsidP="00381BB8">
      <w:pPr>
        <w:pStyle w:val="Encabezado"/>
      </w:pPr>
      <w:r>
        <w:separator/>
      </w:r>
    </w:p>
  </w:footnote>
  <w:footnote w:type="continuationSeparator" w:id="0">
    <w:p w14:paraId="5F0BEBC0" w14:textId="77777777" w:rsidR="002C1DC4" w:rsidRDefault="002C1DC4"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FDCB" w14:textId="5DB4D8AA"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555168516">
    <w:abstractNumId w:val="7"/>
  </w:num>
  <w:num w:numId="2" w16cid:durableId="868564118">
    <w:abstractNumId w:val="3"/>
  </w:num>
  <w:num w:numId="3" w16cid:durableId="1225919774">
    <w:abstractNumId w:val="8"/>
  </w:num>
  <w:num w:numId="4" w16cid:durableId="1711492524">
    <w:abstractNumId w:val="14"/>
  </w:num>
  <w:num w:numId="5" w16cid:durableId="1269970668">
    <w:abstractNumId w:val="1"/>
  </w:num>
  <w:num w:numId="6" w16cid:durableId="720713065">
    <w:abstractNumId w:val="13"/>
  </w:num>
  <w:num w:numId="7" w16cid:durableId="2054696081">
    <w:abstractNumId w:val="5"/>
  </w:num>
  <w:num w:numId="8" w16cid:durableId="1039088081">
    <w:abstractNumId w:val="4"/>
  </w:num>
  <w:num w:numId="9" w16cid:durableId="1453280913">
    <w:abstractNumId w:val="6"/>
  </w:num>
  <w:num w:numId="10" w16cid:durableId="19076880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47710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1886491">
    <w:abstractNumId w:val="15"/>
  </w:num>
  <w:num w:numId="13" w16cid:durableId="137309675">
    <w:abstractNumId w:val="2"/>
  </w:num>
  <w:num w:numId="14" w16cid:durableId="184293341">
    <w:abstractNumId w:val="12"/>
  </w:num>
  <w:num w:numId="15" w16cid:durableId="1014041534">
    <w:abstractNumId w:val="0"/>
  </w:num>
  <w:num w:numId="16" w16cid:durableId="534539138">
    <w:abstractNumId w:val="9"/>
  </w:num>
  <w:num w:numId="17" w16cid:durableId="248582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3A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1B0"/>
    <w:rsid w:val="00274EA5"/>
    <w:rsid w:val="00275628"/>
    <w:rsid w:val="0027589C"/>
    <w:rsid w:val="0027644F"/>
    <w:rsid w:val="00276FF8"/>
    <w:rsid w:val="0027731B"/>
    <w:rsid w:val="00281685"/>
    <w:rsid w:val="002818B6"/>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1DC4"/>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2E4"/>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5814"/>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22"/>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7D2"/>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04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1021"/>
    <w:rsid w:val="00AE4043"/>
    <w:rsid w:val="00AE5193"/>
    <w:rsid w:val="00AE6A8A"/>
    <w:rsid w:val="00AE6EAF"/>
    <w:rsid w:val="00AE6F6D"/>
    <w:rsid w:val="00AE7D79"/>
    <w:rsid w:val="00AF2ACC"/>
    <w:rsid w:val="00AF4036"/>
    <w:rsid w:val="00AF4B52"/>
    <w:rsid w:val="00AF4D72"/>
    <w:rsid w:val="00AF5AD8"/>
    <w:rsid w:val="00B00A29"/>
    <w:rsid w:val="00B0323E"/>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3AB"/>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115"/>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1486F"/>
  <w15:docId w15:val="{29C9C2B7-5485-4078-8AA3-D5BE96AF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355496718">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2</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dc:description/>
  <cp:lastModifiedBy>Martin Cestao, Nerea</cp:lastModifiedBy>
  <cp:revision>4</cp:revision>
  <cp:lastPrinted>2018-10-15T10:28:00Z</cp:lastPrinted>
  <dcterms:created xsi:type="dcterms:W3CDTF">2023-11-08T08:26:00Z</dcterms:created>
  <dcterms:modified xsi:type="dcterms:W3CDTF">2024-01-25T08:59:00Z</dcterms:modified>
</cp:coreProperties>
</file>