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1913" w14:textId="0E619E8F" w:rsidR="004323AA" w:rsidRPr="004323AA" w:rsidRDefault="00B07455" w:rsidP="007A14AD">
      <w:pPr>
        <w:ind w:firstLine="540"/>
        <w:rPr>
          <w:sz w:val="22"/>
          <w:szCs w:val="22"/>
          <w:rFonts w:cs="Arial"/>
        </w:rPr>
      </w:pPr>
      <w:r>
        <w:rPr>
          <w:sz w:val="22"/>
        </w:rPr>
        <w:t xml:space="preserve">Unión del Pueblo Navarro (UPN) talde parlamentarioari atxikitako foru parlamentari Miguel Bujanda Cirauqui jaunak idatziz erantzuteko galdera egin du (11-23/PES-00193) G/710001/4700/414210 eta G/700000/4700/411102 partidak handitzeari buruz. Hona hemen Landa Garapenerako eta Ingurumeneko kontseilariak horretaz ematen duen informazioa:</w:t>
      </w:r>
    </w:p>
    <w:p w14:paraId="28717BAA" w14:textId="77777777" w:rsidR="004323AA" w:rsidRPr="004323AA" w:rsidRDefault="00F93A35" w:rsidP="00F93A35">
      <w:pPr>
        <w:rPr>
          <w:b/>
          <w:color w:val="000000"/>
          <w:sz w:val="22"/>
          <w:szCs w:val="22"/>
          <w:rFonts w:cs="Arial"/>
        </w:rPr>
      </w:pPr>
      <w:r>
        <w:rPr>
          <w:b/>
          <w:color w:val="000000"/>
          <w:sz w:val="22"/>
        </w:rPr>
        <w:t xml:space="preserve">Zer dela eta aldatu dira honako aurrekontu partida hauek?</w:t>
      </w:r>
    </w:p>
    <w:p w14:paraId="7123149D" w14:textId="77777777" w:rsidR="004323AA" w:rsidRPr="004323AA" w:rsidRDefault="00F93A35" w:rsidP="00F93A35">
      <w:pPr>
        <w:pStyle w:val="Prrafodelista"/>
        <w:numPr>
          <w:ilvl w:val="0"/>
          <w:numId w:val="18"/>
        </w:numPr>
        <w:spacing w:after="160" w:line="259" w:lineRule="auto"/>
        <w:contextualSpacing/>
        <w:jc w:val="both"/>
        <w:rPr>
          <w:b/>
          <w:color w:val="000000"/>
          <w:sz w:val="22"/>
          <w:szCs w:val="22"/>
          <w:rFonts w:cs="Arial"/>
        </w:rPr>
      </w:pPr>
      <w:r>
        <w:rPr>
          <w:b/>
          <w:color w:val="000000"/>
          <w:sz w:val="22"/>
        </w:rPr>
        <w:t xml:space="preserve">G/710001/4700/414210 partida handitzea. Aseguru primen konpentsazioa Agroseguroren bitartez, 240.000,00 € handitzea, honako partida honen kargura:</w:t>
      </w:r>
      <w:r>
        <w:rPr>
          <w:b/>
          <w:color w:val="000000"/>
          <w:sz w:val="22"/>
        </w:rPr>
        <w:t xml:space="preserve"> </w:t>
      </w:r>
    </w:p>
    <w:p w14:paraId="05A603AC" w14:textId="77777777" w:rsidR="004323AA" w:rsidRPr="004323AA" w:rsidRDefault="00F93A35" w:rsidP="00F93A35">
      <w:pPr>
        <w:pStyle w:val="Prrafodelista"/>
        <w:numPr>
          <w:ilvl w:val="0"/>
          <w:numId w:val="19"/>
        </w:numPr>
        <w:spacing w:after="160" w:line="259" w:lineRule="auto"/>
        <w:contextualSpacing/>
        <w:jc w:val="both"/>
        <w:rPr>
          <w:b/>
          <w:color w:val="000000"/>
          <w:sz w:val="22"/>
          <w:szCs w:val="22"/>
          <w:rFonts w:cs="Arial"/>
        </w:rPr>
      </w:pPr>
      <w:r>
        <w:rPr>
          <w:b/>
          <w:color w:val="000000"/>
          <w:sz w:val="22"/>
        </w:rPr>
        <w:t xml:space="preserve">G/710006/7700/414400. “Aparteko uholdeek eta suteek kaltetutako nekazaritza-azpiegitura pribatuetarako laguntzak” (240.000,00 €).</w:t>
      </w:r>
    </w:p>
    <w:p w14:paraId="0040F73A" w14:textId="6938DCBC" w:rsidR="00F93A35" w:rsidRPr="004323AA" w:rsidRDefault="00F93A35" w:rsidP="00F93A35">
      <w:pPr>
        <w:ind w:firstLine="540"/>
        <w:rPr>
          <w:sz w:val="22"/>
          <w:szCs w:val="22"/>
          <w:rFonts w:cs="Arial"/>
        </w:rPr>
      </w:pPr>
      <w:r>
        <w:rPr>
          <w:sz w:val="22"/>
        </w:rPr>
        <w:t xml:space="preserve">Aldaketa horren arrazoia da Nekazaritza eta Abeltzaintzako zuzendari nagusiaren abenduaren 31ko 1473/2021 Ebazpenaren bidez onetsitako 2022 Planeko aseguruen deialdian 3.5 milioi euro baimendu izana. Ebazpen horrek 2022ko Nekazaritzako Aseguru Konbinatuen Planean sartutako nekazaritzako aseguruak harpidetzeko dirulaguntzen oinarri arautzaileak eta deialdia onetsi zituen.</w:t>
      </w:r>
      <w:r>
        <w:rPr>
          <w:sz w:val="22"/>
        </w:rPr>
        <w:t xml:space="preserve"> </w:t>
      </w:r>
    </w:p>
    <w:p w14:paraId="54E2D184" w14:textId="77777777" w:rsidR="004323AA" w:rsidRPr="004323AA" w:rsidRDefault="00F93A35" w:rsidP="00F93A35">
      <w:pPr>
        <w:ind w:firstLine="540"/>
        <w:rPr>
          <w:sz w:val="22"/>
          <w:szCs w:val="22"/>
          <w:rFonts w:cs="Arial"/>
        </w:rPr>
      </w:pPr>
      <w:r>
        <w:rPr>
          <w:sz w:val="22"/>
        </w:rPr>
        <w:t xml:space="preserve">Kontratazio kostuen eta aseguratuen kopuruaren igoerarekin, bai eta estatuak zehaztutako laguntzarekin ere, beharrezkoa izan da baimendutako zenbatekoak handitzea, Nafarroako Gobernuak nekazaritzako aseguruetarako ematen dituen laguntzei aurre egin ahal izateko.</w:t>
      </w:r>
    </w:p>
    <w:p w14:paraId="1C8CA8DF" w14:textId="77777777" w:rsidR="004323AA" w:rsidRPr="004323AA" w:rsidRDefault="004323AA" w:rsidP="00F93A35">
      <w:pPr>
        <w:pStyle w:val="Prrafodelista"/>
        <w:ind w:left="1440"/>
        <w:jc w:val="both"/>
        <w:rPr>
          <w:rFonts w:ascii="Verdana" w:hAnsi="Verdana"/>
          <w:color w:val="000000"/>
          <w:sz w:val="22"/>
          <w:szCs w:val="22"/>
        </w:rPr>
      </w:pPr>
    </w:p>
    <w:p w14:paraId="0E2C335A" w14:textId="77777777" w:rsidR="004323AA" w:rsidRPr="004323AA" w:rsidRDefault="00F93A35" w:rsidP="00F93A35">
      <w:pPr>
        <w:pStyle w:val="Prrafodelista"/>
        <w:numPr>
          <w:ilvl w:val="0"/>
          <w:numId w:val="18"/>
        </w:numPr>
        <w:spacing w:after="160" w:line="259" w:lineRule="auto"/>
        <w:contextualSpacing/>
        <w:jc w:val="both"/>
        <w:rPr>
          <w:b/>
          <w:color w:val="000000"/>
          <w:sz w:val="22"/>
          <w:szCs w:val="22"/>
          <w:rFonts w:cs="Arial"/>
        </w:rPr>
      </w:pPr>
      <w:r>
        <w:rPr>
          <w:b/>
          <w:color w:val="000000"/>
          <w:sz w:val="22"/>
        </w:rPr>
        <w:t xml:space="preserve">G/700000/4700/411102 partida handitzea. Ondare erantzukizunaren ondoriozko kalte-ordainak eta epaien betearaztea, 35.389,98 € handitzea, honako partida honen kargura: </w:t>
      </w:r>
    </w:p>
    <w:p w14:paraId="28174D61" w14:textId="77777777" w:rsidR="004323AA" w:rsidRPr="004323AA" w:rsidRDefault="00F93A35" w:rsidP="00F93A35">
      <w:pPr>
        <w:pStyle w:val="Prrafodelista"/>
        <w:numPr>
          <w:ilvl w:val="0"/>
          <w:numId w:val="19"/>
        </w:numPr>
        <w:spacing w:after="160" w:line="259" w:lineRule="auto"/>
        <w:contextualSpacing/>
        <w:jc w:val="both"/>
        <w:rPr>
          <w:b/>
          <w:color w:val="000000"/>
          <w:sz w:val="22"/>
          <w:szCs w:val="22"/>
          <w:rFonts w:cs="Arial"/>
        </w:rPr>
      </w:pPr>
      <w:r>
        <w:rPr>
          <w:b/>
          <w:color w:val="000000"/>
          <w:sz w:val="22"/>
        </w:rPr>
        <w:t xml:space="preserve">G/720004/7700/412103 PDR FEADER 2014-2020. Nekazari gazteak instalatzea (35.389,98 €)</w:t>
      </w:r>
    </w:p>
    <w:p w14:paraId="23D993F6" w14:textId="77777777" w:rsidR="004323AA" w:rsidRPr="004323AA" w:rsidRDefault="00F93A35" w:rsidP="00F93A35">
      <w:pPr>
        <w:ind w:firstLine="540"/>
        <w:rPr>
          <w:sz w:val="22"/>
          <w:szCs w:val="22"/>
          <w:rFonts w:cs="Arial"/>
        </w:rPr>
      </w:pPr>
      <w:r>
        <w:rPr>
          <w:sz w:val="22"/>
        </w:rPr>
        <w:t xml:space="preserve">Galderaren bigarren zatian aipatzen den partidaren aurrekontu zuzkidura handitzen da epaiak betetzetik eratorritako betebeharrei erantzun ahal izateko.</w:t>
      </w:r>
      <w:r>
        <w:rPr>
          <w:sz w:val="22"/>
        </w:rPr>
        <w:t xml:space="preserve"> </w:t>
      </w:r>
      <w:r>
        <w:rPr>
          <w:sz w:val="22"/>
        </w:rPr>
        <w:t xml:space="preserve">Hauek, zehazki:</w:t>
      </w:r>
      <w:r>
        <w:rPr>
          <w:sz w:val="22"/>
        </w:rPr>
        <w:t xml:space="preserve"> </w:t>
      </w:r>
    </w:p>
    <w:p w14:paraId="4C8AE3E6" w14:textId="77777777" w:rsidR="004323AA" w:rsidRPr="004323AA" w:rsidRDefault="00F93A35" w:rsidP="00F93A35">
      <w:pPr>
        <w:pStyle w:val="Default"/>
        <w:numPr>
          <w:ilvl w:val="0"/>
          <w:numId w:val="20"/>
        </w:numPr>
        <w:spacing w:line="360" w:lineRule="auto"/>
        <w:jc w:val="both"/>
        <w:rPr>
          <w:sz w:val="22"/>
          <w:szCs w:val="22"/>
          <w:rFonts w:ascii="Arial" w:hAnsi="Arial" w:cs="Arial"/>
        </w:rPr>
      </w:pPr>
      <w:r>
        <w:rPr>
          <w:sz w:val="22"/>
          <w:rFonts w:ascii="Arial" w:hAnsi="Arial"/>
        </w:rPr>
        <w:t xml:space="preserve">5.389,98 euroko kostuen ordainketa, Urtasun-Iriarte TCEAk aurkeztutako 268/2022 prozedura arruntari dagokiona, Nafarroako Auzitegi Nagusiko Administrazioarekiko Auzien Salako Justizia Administrazioaren letraduaren 2023ko ekainaren 8ko Dekretuaren arabera.</w:t>
      </w:r>
      <w:r>
        <w:rPr>
          <w:sz w:val="22"/>
          <w:rFonts w:ascii="Arial" w:hAnsi="Arial"/>
        </w:rPr>
        <w:t xml:space="preserve"> </w:t>
      </w:r>
    </w:p>
    <w:p w14:paraId="00D31DEB" w14:textId="77777777" w:rsidR="004323AA" w:rsidRPr="004323AA" w:rsidRDefault="00F93A35" w:rsidP="00F93A35">
      <w:pPr>
        <w:pStyle w:val="Default"/>
        <w:numPr>
          <w:ilvl w:val="0"/>
          <w:numId w:val="20"/>
        </w:numPr>
        <w:spacing w:line="360" w:lineRule="auto"/>
        <w:jc w:val="both"/>
        <w:rPr>
          <w:sz w:val="22"/>
          <w:szCs w:val="22"/>
          <w:rFonts w:ascii="Arial" w:hAnsi="Arial" w:cs="Arial"/>
        </w:rPr>
      </w:pPr>
      <w:r>
        <w:rPr>
          <w:sz w:val="22"/>
          <w:rFonts w:ascii="Arial" w:hAnsi="Arial"/>
        </w:rPr>
        <w:t xml:space="preserve">Auzitegi Gorenaren 782/2023 epaia betetzea, Administrazioarekiko Auzien Salarena, 3. sekzioa, 1444/2021 kasazio errekurtsoa baiestekoa Nafarroako Justizia Auzitegi Nagusiko Administrazioarekiko Auzien Salak 452/2019 errekurtsoan emandako 2020ko azaroaren 10eko 278/2020 epaiaren aurka jarria.</w:t>
      </w:r>
      <w:r>
        <w:rPr>
          <w:sz w:val="22"/>
          <w:rFonts w:ascii="Arial" w:hAnsi="Arial"/>
        </w:rPr>
        <w:t xml:space="preserve"> </w:t>
      </w:r>
      <w:r>
        <w:rPr>
          <w:sz w:val="22"/>
          <w:rFonts w:ascii="Arial" w:hAnsi="Arial"/>
        </w:rPr>
        <w:t xml:space="preserve">278/2020 epaia baliogabetzeak berarekin dakar interesdunari 30.000 € itzultzea, zehapen espedienteari dagozkionak.</w:t>
      </w:r>
      <w:r>
        <w:rPr>
          <w:sz w:val="22"/>
          <w:rFonts w:ascii="Arial" w:hAnsi="Arial"/>
        </w:rPr>
        <w:t xml:space="preserve"> </w:t>
      </w:r>
    </w:p>
    <w:p w14:paraId="1FCA0AC3" w14:textId="1F27EC68" w:rsidR="00A56CCF" w:rsidRPr="004323AA" w:rsidRDefault="00F93A35" w:rsidP="004323AA">
      <w:pPr>
        <w:ind w:firstLine="540"/>
        <w:rPr>
          <w:sz w:val="22"/>
          <w:szCs w:val="22"/>
          <w:rFonts w:cs="Arial"/>
        </w:rPr>
      </w:pPr>
      <w:r>
        <w:rPr>
          <w:sz w:val="22"/>
        </w:rPr>
        <w:t xml:space="preserve">Handitzea "G/720004/7700/412103 PDR FEADER 2014-2020.  Nekazari gazteak instalatzea" partidaren kargura egiten da, partida horren kargura ordaindu beharreko laguntza eskaera guztiei erantzun ondoren eta beharrei erantzuteko zenbateko nahikoa dagoela egiaztatu ondoren.</w:t>
      </w:r>
    </w:p>
    <w:p w14:paraId="519AF187" w14:textId="59A512E5" w:rsidR="004323AA" w:rsidRPr="004323AA" w:rsidRDefault="00A56CCF" w:rsidP="00A56CCF">
      <w:pPr>
        <w:ind w:firstLine="540"/>
        <w:rPr>
          <w:color w:val="000000"/>
          <w:sz w:val="22"/>
          <w:szCs w:val="22"/>
          <w:rFonts w:cs="Arial"/>
        </w:rPr>
      </w:pPr>
      <w:r>
        <w:rPr>
          <w:color w:val="000000"/>
          <w:sz w:val="22"/>
        </w:rPr>
        <w:t xml:space="preserve">Hori guztia jakinarazten dut, Nafarroako Parlamentuko Erregelamenduaren 215. artikuluan ezarritakoa betez.</w:t>
      </w:r>
    </w:p>
    <w:p w14:paraId="460D53D7" w14:textId="2CD2AF1D" w:rsidR="004323AA" w:rsidRPr="004323AA" w:rsidRDefault="00A56CCF" w:rsidP="00697CA3">
      <w:pPr>
        <w:jc w:val="center"/>
        <w:rPr>
          <w:color w:val="000000"/>
          <w:sz w:val="22"/>
          <w:szCs w:val="22"/>
          <w:rFonts w:cs="Arial"/>
        </w:rPr>
      </w:pPr>
      <w:r>
        <w:rPr>
          <w:color w:val="000000"/>
          <w:sz w:val="22"/>
        </w:rPr>
        <w:t xml:space="preserve">Iruñean, 2023ko abenduaren 18an.</w:t>
      </w:r>
    </w:p>
    <w:p w14:paraId="52C73BBC" w14:textId="05FEDB2E" w:rsidR="004323AA" w:rsidRPr="004323AA" w:rsidRDefault="009C3A84" w:rsidP="004323AA">
      <w:pPr>
        <w:jc w:val="center"/>
        <w:outlineLvl w:val="0"/>
        <w:rPr>
          <w:sz w:val="22"/>
          <w:szCs w:val="22"/>
          <w:rFonts w:cs="Arial"/>
        </w:rPr>
      </w:pPr>
      <w:r>
        <w:rPr>
          <w:sz w:val="22"/>
        </w:rPr>
        <w:t xml:space="preserve">Landa Garapeneko eta Ingurumeneko kontseilaria:</w:t>
      </w:r>
      <w:r>
        <w:rPr>
          <w:sz w:val="22"/>
        </w:rPr>
        <w:t xml:space="preserve"> </w:t>
      </w:r>
      <w:r>
        <w:rPr>
          <w:sz w:val="22"/>
          <w:color w:val="000000"/>
        </w:rPr>
        <w:t xml:space="preserve">José María Aierdi Fernández de Barrena</w:t>
      </w:r>
    </w:p>
    <w:p w14:paraId="310BCBFD" w14:textId="03579A4D" w:rsidR="00D77C2F" w:rsidRPr="004323AA" w:rsidRDefault="00D77C2F" w:rsidP="0083638A">
      <w:pPr>
        <w:jc w:val="center"/>
        <w:rPr>
          <w:rFonts w:cs="Arial"/>
          <w:color w:val="000000"/>
          <w:sz w:val="22"/>
          <w:szCs w:val="22"/>
        </w:rPr>
      </w:pPr>
    </w:p>
    <w:sectPr w:rsidR="00D77C2F" w:rsidRPr="004323AA"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B59D" w14:textId="77777777" w:rsidR="00A37AC6" w:rsidRDefault="00A37AC6" w:rsidP="00381BB8">
      <w:pPr>
        <w:pStyle w:val="Encabezado"/>
      </w:pPr>
      <w:r>
        <w:separator/>
      </w:r>
    </w:p>
  </w:endnote>
  <w:endnote w:type="continuationSeparator" w:id="0">
    <w:p w14:paraId="58CED732" w14:textId="77777777" w:rsidR="00A37AC6" w:rsidRDefault="00A37AC6"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5954"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A5DB" w14:textId="77777777" w:rsidR="00A37AC6" w:rsidRDefault="00A37AC6" w:rsidP="00381BB8">
      <w:pPr>
        <w:pStyle w:val="Encabezado"/>
      </w:pPr>
      <w:r>
        <w:separator/>
      </w:r>
    </w:p>
  </w:footnote>
  <w:footnote w:type="continuationSeparator" w:id="0">
    <w:p w14:paraId="7E8D494F" w14:textId="77777777" w:rsidR="00A37AC6" w:rsidRDefault="00A37AC6"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B08D" w14:textId="11E8A5B6"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521AD8"/>
    <w:multiLevelType w:val="hybridMultilevel"/>
    <w:tmpl w:val="2F74E518"/>
    <w:lvl w:ilvl="0" w:tplc="E3C6AACE">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8"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8A14157"/>
    <w:multiLevelType w:val="hybridMultilevel"/>
    <w:tmpl w:val="F43C29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9397B72"/>
    <w:multiLevelType w:val="hybridMultilevel"/>
    <w:tmpl w:val="7764B6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2130001918">
    <w:abstractNumId w:val="8"/>
  </w:num>
  <w:num w:numId="2" w16cid:durableId="770513238">
    <w:abstractNumId w:val="3"/>
  </w:num>
  <w:num w:numId="3" w16cid:durableId="688917091">
    <w:abstractNumId w:val="9"/>
  </w:num>
  <w:num w:numId="4" w16cid:durableId="639308907">
    <w:abstractNumId w:val="17"/>
  </w:num>
  <w:num w:numId="5" w16cid:durableId="2067754211">
    <w:abstractNumId w:val="1"/>
  </w:num>
  <w:num w:numId="6" w16cid:durableId="2093117641">
    <w:abstractNumId w:val="16"/>
  </w:num>
  <w:num w:numId="7" w16cid:durableId="537468446">
    <w:abstractNumId w:val="5"/>
  </w:num>
  <w:num w:numId="8" w16cid:durableId="672955379">
    <w:abstractNumId w:val="4"/>
  </w:num>
  <w:num w:numId="9" w16cid:durableId="1867402266">
    <w:abstractNumId w:val="7"/>
  </w:num>
  <w:num w:numId="10" w16cid:durableId="102749006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51794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7517965">
    <w:abstractNumId w:val="18"/>
  </w:num>
  <w:num w:numId="13" w16cid:durableId="1809130161">
    <w:abstractNumId w:val="2"/>
  </w:num>
  <w:num w:numId="14" w16cid:durableId="215361323">
    <w:abstractNumId w:val="13"/>
  </w:num>
  <w:num w:numId="15" w16cid:durableId="1539664404">
    <w:abstractNumId w:val="0"/>
  </w:num>
  <w:num w:numId="16" w16cid:durableId="1157113280">
    <w:abstractNumId w:val="10"/>
  </w:num>
  <w:num w:numId="17" w16cid:durableId="1966154750">
    <w:abstractNumId w:val="12"/>
  </w:num>
  <w:num w:numId="18" w16cid:durableId="1925845166">
    <w:abstractNumId w:val="14"/>
  </w:num>
  <w:num w:numId="19" w16cid:durableId="216749306">
    <w:abstractNumId w:val="15"/>
  </w:num>
  <w:num w:numId="20" w16cid:durableId="1296057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3AA"/>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B7ABF"/>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A8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AC6"/>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3A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B672EB"/>
  <w15:chartTrackingRefBased/>
  <w15:docId w15:val="{7CC8DB71-D08B-4691-A75D-5F9C7EF6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3A35"/>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4</cp:revision>
  <cp:lastPrinted>2018-10-15T10:28:00Z</cp:lastPrinted>
  <dcterms:created xsi:type="dcterms:W3CDTF">2023-12-18T14:05:00Z</dcterms:created>
  <dcterms:modified xsi:type="dcterms:W3CDTF">2023-12-18T14:14:00Z</dcterms:modified>
</cp:coreProperties>
</file>