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D98E" w14:textId="40061C8A" w:rsidR="00A618D0" w:rsidRPr="00A618D0" w:rsidRDefault="00A618D0" w:rsidP="00A618D0">
      <w:pPr>
        <w:pStyle w:val="Default"/>
        <w:spacing w:before="100" w:beforeAutospacing="1" w:after="200" w:line="276" w:lineRule="auto"/>
        <w:jc w:val="both"/>
        <w:rPr>
          <w:rFonts w:ascii="Calibri" w:hAnsi="Calibri" w:cs="Calibri"/>
          <w:sz w:val="22"/>
          <w:szCs w:val="22"/>
        </w:rPr>
      </w:pPr>
      <w:r w:rsidRPr="00A618D0">
        <w:rPr>
          <w:rFonts w:ascii="Calibri" w:hAnsi="Calibri" w:cs="Calibri"/>
          <w:sz w:val="22"/>
          <w:szCs w:val="22"/>
        </w:rPr>
        <w:t>24POR-109</w:t>
      </w:r>
    </w:p>
    <w:p w14:paraId="21DEE87E" w14:textId="78854FD2" w:rsidR="00A618D0" w:rsidRPr="00A618D0" w:rsidRDefault="00A618D0" w:rsidP="00A618D0">
      <w:pPr>
        <w:pStyle w:val="Default"/>
        <w:spacing w:before="100" w:beforeAutospacing="1" w:after="200" w:line="276" w:lineRule="auto"/>
        <w:jc w:val="both"/>
        <w:rPr>
          <w:rFonts w:ascii="Calibri" w:hAnsi="Calibri" w:cs="Calibri"/>
          <w:sz w:val="22"/>
          <w:szCs w:val="22"/>
        </w:rPr>
      </w:pPr>
      <w:r w:rsidRPr="00A618D0">
        <w:rPr>
          <w:rFonts w:ascii="Calibri" w:hAnsi="Calibri" w:cs="Calibri"/>
          <w:sz w:val="22"/>
          <w:szCs w:val="22"/>
        </w:rPr>
        <w:t xml:space="preserve">Don Juan Luis Sánchez de Muniáin Lacasia, miembro de las Cortes de Navarra, adscrito al Grupo Parlamentario Unión del Pueblo Navarro (UPN), al amparo de lo dispuesto en el Reglamento de la Cámara, formula la siguiente pregunta oral dirigida al </w:t>
      </w:r>
      <w:proofErr w:type="gramStart"/>
      <w:r w:rsidRPr="00A618D0">
        <w:rPr>
          <w:rFonts w:ascii="Calibri" w:hAnsi="Calibri" w:cs="Calibri"/>
          <w:sz w:val="22"/>
          <w:szCs w:val="22"/>
        </w:rPr>
        <w:t>Consejero</w:t>
      </w:r>
      <w:proofErr w:type="gramEnd"/>
      <w:r w:rsidRPr="00A618D0">
        <w:rPr>
          <w:rFonts w:ascii="Calibri" w:hAnsi="Calibri" w:cs="Calibri"/>
          <w:sz w:val="22"/>
          <w:szCs w:val="22"/>
        </w:rPr>
        <w:t xml:space="preserve"> de Cohesión Territorial del Gobierno de Navarra para su contestación en Pleno: </w:t>
      </w:r>
    </w:p>
    <w:p w14:paraId="7F89DD52" w14:textId="77777777" w:rsidR="00A618D0" w:rsidRPr="00A618D0" w:rsidRDefault="00A618D0" w:rsidP="00A618D0">
      <w:pPr>
        <w:pStyle w:val="Default"/>
        <w:spacing w:before="100" w:beforeAutospacing="1" w:after="200" w:line="276" w:lineRule="auto"/>
        <w:jc w:val="both"/>
        <w:rPr>
          <w:rFonts w:ascii="Calibri" w:hAnsi="Calibri" w:cs="Calibri"/>
          <w:sz w:val="22"/>
          <w:szCs w:val="22"/>
        </w:rPr>
      </w:pPr>
      <w:r w:rsidRPr="00A618D0">
        <w:rPr>
          <w:rFonts w:ascii="Calibri" w:hAnsi="Calibri" w:cs="Calibri"/>
          <w:sz w:val="22"/>
          <w:szCs w:val="22"/>
        </w:rPr>
        <w:t xml:space="preserve">¿Quién fue el responsable de proponer la excepción legal durante tres años consecutivos respecto de la obligación de jubilación forzosa para el funcionario responsable de la adjudicación de los túneles de Belate? </w:t>
      </w:r>
    </w:p>
    <w:p w14:paraId="56D79B43" w14:textId="724A3C7F" w:rsidR="008D7F85" w:rsidRDefault="00A618D0" w:rsidP="00A618D0">
      <w:pPr>
        <w:spacing w:before="100" w:beforeAutospacing="1" w:after="200" w:line="276" w:lineRule="auto"/>
        <w:jc w:val="both"/>
        <w:rPr>
          <w:rFonts w:ascii="Calibri" w:hAnsi="Calibri" w:cs="Calibri"/>
          <w:sz w:val="22"/>
          <w:szCs w:val="22"/>
        </w:rPr>
      </w:pPr>
      <w:r w:rsidRPr="00A618D0">
        <w:rPr>
          <w:rFonts w:ascii="Calibri" w:hAnsi="Calibri" w:cs="Calibri"/>
          <w:sz w:val="22"/>
          <w:szCs w:val="22"/>
        </w:rPr>
        <w:t>Pamplona, 7 de marzo de 2024</w:t>
      </w:r>
    </w:p>
    <w:p w14:paraId="02A7C034" w14:textId="2E627FF5" w:rsidR="00A618D0" w:rsidRPr="00A618D0" w:rsidRDefault="00A618D0" w:rsidP="00A618D0">
      <w:pPr>
        <w:spacing w:before="100" w:beforeAutospacing="1" w:after="200" w:line="276" w:lineRule="auto"/>
        <w:jc w:val="both"/>
        <w:rPr>
          <w:rFonts w:ascii="Calibri" w:hAnsi="Calibri" w:cs="Calibri"/>
          <w:sz w:val="22"/>
          <w:szCs w:val="22"/>
        </w:rPr>
      </w:pPr>
      <w:r>
        <w:rPr>
          <w:rFonts w:ascii="Calibri" w:hAnsi="Calibri" w:cs="Calibri"/>
          <w:sz w:val="22"/>
          <w:szCs w:val="22"/>
        </w:rPr>
        <w:t xml:space="preserve">El Parlamentario Foral: </w:t>
      </w:r>
      <w:r w:rsidRPr="00A618D0">
        <w:rPr>
          <w:rFonts w:ascii="Calibri" w:hAnsi="Calibri" w:cs="Calibri"/>
          <w:sz w:val="22"/>
          <w:szCs w:val="22"/>
        </w:rPr>
        <w:t>Juan Luis Sánchez de Muniáin Lacasia</w:t>
      </w:r>
    </w:p>
    <w:sectPr w:rsidR="00A618D0" w:rsidRPr="00A618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D0"/>
    <w:rsid w:val="008D7F85"/>
    <w:rsid w:val="00A618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EC26"/>
  <w15:chartTrackingRefBased/>
  <w15:docId w15:val="{801112AB-47E7-4DF5-98B3-972209EE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1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1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18D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18D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18D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18D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18D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18D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18D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18D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18D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18D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18D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18D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18D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18D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18D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18D0"/>
    <w:rPr>
      <w:rFonts w:eastAsiaTheme="majorEastAsia" w:cstheme="majorBidi"/>
      <w:color w:val="272727" w:themeColor="text1" w:themeTint="D8"/>
    </w:rPr>
  </w:style>
  <w:style w:type="paragraph" w:styleId="Ttulo">
    <w:name w:val="Title"/>
    <w:basedOn w:val="Normal"/>
    <w:next w:val="Normal"/>
    <w:link w:val="TtuloCar"/>
    <w:uiPriority w:val="10"/>
    <w:qFormat/>
    <w:rsid w:val="00A61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18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18D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18D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18D0"/>
    <w:pPr>
      <w:spacing w:before="160"/>
      <w:jc w:val="center"/>
    </w:pPr>
    <w:rPr>
      <w:i/>
      <w:iCs/>
      <w:color w:val="404040" w:themeColor="text1" w:themeTint="BF"/>
    </w:rPr>
  </w:style>
  <w:style w:type="character" w:customStyle="1" w:styleId="CitaCar">
    <w:name w:val="Cita Car"/>
    <w:basedOn w:val="Fuentedeprrafopredeter"/>
    <w:link w:val="Cita"/>
    <w:uiPriority w:val="29"/>
    <w:rsid w:val="00A618D0"/>
    <w:rPr>
      <w:i/>
      <w:iCs/>
      <w:color w:val="404040" w:themeColor="text1" w:themeTint="BF"/>
    </w:rPr>
  </w:style>
  <w:style w:type="paragraph" w:styleId="Prrafodelista">
    <w:name w:val="List Paragraph"/>
    <w:basedOn w:val="Normal"/>
    <w:uiPriority w:val="34"/>
    <w:qFormat/>
    <w:rsid w:val="00A618D0"/>
    <w:pPr>
      <w:ind w:left="720"/>
      <w:contextualSpacing/>
    </w:pPr>
  </w:style>
  <w:style w:type="character" w:styleId="nfasisintenso">
    <w:name w:val="Intense Emphasis"/>
    <w:basedOn w:val="Fuentedeprrafopredeter"/>
    <w:uiPriority w:val="21"/>
    <w:qFormat/>
    <w:rsid w:val="00A618D0"/>
    <w:rPr>
      <w:i/>
      <w:iCs/>
      <w:color w:val="0F4761" w:themeColor="accent1" w:themeShade="BF"/>
    </w:rPr>
  </w:style>
  <w:style w:type="paragraph" w:styleId="Citadestacada">
    <w:name w:val="Intense Quote"/>
    <w:basedOn w:val="Normal"/>
    <w:next w:val="Normal"/>
    <w:link w:val="CitadestacadaCar"/>
    <w:uiPriority w:val="30"/>
    <w:qFormat/>
    <w:rsid w:val="00A61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18D0"/>
    <w:rPr>
      <w:i/>
      <w:iCs/>
      <w:color w:val="0F4761" w:themeColor="accent1" w:themeShade="BF"/>
    </w:rPr>
  </w:style>
  <w:style w:type="character" w:styleId="Referenciaintensa">
    <w:name w:val="Intense Reference"/>
    <w:basedOn w:val="Fuentedeprrafopredeter"/>
    <w:uiPriority w:val="32"/>
    <w:qFormat/>
    <w:rsid w:val="00A618D0"/>
    <w:rPr>
      <w:b/>
      <w:bCs/>
      <w:smallCaps/>
      <w:color w:val="0F4761" w:themeColor="accent1" w:themeShade="BF"/>
      <w:spacing w:val="5"/>
    </w:rPr>
  </w:style>
  <w:style w:type="paragraph" w:customStyle="1" w:styleId="Default">
    <w:name w:val="Default"/>
    <w:rsid w:val="00A618D0"/>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549</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2024-03-08T07:10:00Z</dcterms:created>
  <dcterms:modified xsi:type="dcterms:W3CDTF">2024-03-08T07:12:00Z</dcterms:modified>
</cp:coreProperties>
</file>