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1621" w:type="dxa"/>
        <w:tblInd w:w="-1152" w:type="dxa"/>
        <w:tblLook w:val="01E0" w:firstRow="1" w:lastRow="1" w:firstColumn="1" w:lastColumn="1" w:noHBand="0" w:noVBand="0"/>
      </w:tblPr>
      <w:tblGrid>
        <w:gridCol w:w="13876"/>
        <w:gridCol w:w="7745"/>
      </w:tblGrid>
      <w:tr w:rsidR="005C5D95" w14:paraId="0D33AEA4" w14:textId="77777777" w:rsidTr="005C5D95">
        <w:tc>
          <w:tcPr>
            <w:tcW w:w="13876" w:type="dxa"/>
          </w:tcPr>
          <w:p w14:paraId="201D2311" w14:textId="77777777" w:rsidR="005C5D95" w:rsidRDefault="005C5D95" w:rsidP="001558C9">
            <w:pPr>
              <w:spacing w:after="200" w:line="360" w:lineRule="auto"/>
              <w:ind w:left="-3384" w:right="-108"/>
              <w:jc w:val="both"/>
              <w:rPr>
                <w:rFonts w:ascii="Verdana" w:hAnsi="Verdana"/>
                <w:lang w:eastAsia="en-US"/>
              </w:rPr>
            </w:pPr>
          </w:p>
        </w:tc>
        <w:tc>
          <w:tcPr>
            <w:tcW w:w="7745" w:type="dxa"/>
          </w:tcPr>
          <w:p w14:paraId="18D70DA8" w14:textId="77777777" w:rsidR="005C5D95" w:rsidRDefault="005C5D95" w:rsidP="001558C9">
            <w:pPr>
              <w:spacing w:after="200" w:line="360" w:lineRule="auto"/>
              <w:ind w:left="1332" w:right="-1216"/>
              <w:jc w:val="both"/>
              <w:rPr>
                <w:rFonts w:ascii="Verdana" w:hAnsi="Verdana"/>
                <w:lang w:eastAsia="en-US"/>
              </w:rPr>
            </w:pPr>
          </w:p>
        </w:tc>
      </w:tr>
    </w:tbl>
    <w:p w14:paraId="1DCF5F63" w14:textId="53ADDD61" w:rsidR="00520FD6" w:rsidRDefault="005C5D95" w:rsidP="001558C9">
      <w:pPr>
        <w:pStyle w:val="Default"/>
        <w:spacing w:after="200" w:line="360" w:lineRule="auto"/>
        <w:jc w:val="both"/>
        <w:rPr>
          <w:rFonts w:ascii="Arial" w:eastAsiaTheme="minorHAnsi" w:hAnsi="Arial" w:cs="Arial"/>
          <w:bCs/>
          <w:sz w:val="22"/>
          <w:szCs w:val="22"/>
        </w:rPr>
      </w:pPr>
      <w:r>
        <w:rPr>
          <w:rFonts w:ascii="Arial" w:hAnsi="Arial"/>
          <w:sz w:val="22"/>
        </w:rPr>
        <w:t xml:space="preserve">Unión del Pueblo Navarro talde parlamentarioari atxikitako foru parlamentari Miguel Bujanda Cirauqui jaunak idatziz erantzuteko galdera egin du, jakiteko Nafarroako Gobernuak noiz hartuko dituen neurriak Muesko presa erromatarreko aztarnategian eratzen utzi den narriadura- eta utzikeria-egoerari aurre egiteko (11-23/PES-00205). Hona hemen Nafarroako Gobernuko Kultura, Kirol eta Turismoko kontseilariak horri buruz ematen dion informazioa: </w:t>
      </w:r>
    </w:p>
    <w:p w14:paraId="6FAAB737" w14:textId="77777777" w:rsidR="002F707E" w:rsidRPr="002F707E" w:rsidRDefault="00044E27" w:rsidP="001558C9">
      <w:pPr>
        <w:spacing w:after="200" w:line="360" w:lineRule="auto"/>
        <w:jc w:val="both"/>
        <w:rPr>
          <w:rFonts w:ascii="Arial" w:hAnsi="Arial" w:cs="Arial"/>
          <w:sz w:val="22"/>
          <w:szCs w:val="22"/>
        </w:rPr>
      </w:pPr>
      <w:r>
        <w:rPr>
          <w:rFonts w:ascii="Arial" w:hAnsi="Arial"/>
          <w:sz w:val="22"/>
        </w:rPr>
        <w:t xml:space="preserve">–Vianako Printzea Erakundea-Kultura Zuzendaritza Nagusiak ez du jotzen aztarnategia narriadura- eta utzikeria-egoeran dagoenik. Gure iritziz, ohar hori ez dago datuetan oinarrituta, ezta ondare ebidentzian nahiz ebidentzia arkeologikoetan ere. </w:t>
      </w:r>
    </w:p>
    <w:p w14:paraId="57329CAF" w14:textId="77777777" w:rsidR="002F707E" w:rsidRPr="002F707E" w:rsidRDefault="002F707E" w:rsidP="001558C9">
      <w:pPr>
        <w:spacing w:after="200" w:line="360" w:lineRule="auto"/>
        <w:jc w:val="both"/>
        <w:rPr>
          <w:rFonts w:ascii="Arial" w:hAnsi="Arial" w:cs="Arial"/>
          <w:sz w:val="22"/>
          <w:szCs w:val="22"/>
        </w:rPr>
      </w:pPr>
      <w:r>
        <w:rPr>
          <w:rFonts w:ascii="Arial" w:hAnsi="Arial"/>
          <w:sz w:val="22"/>
        </w:rPr>
        <w:t>Urteotan zehar, lurraren jabetza pribatuarekin eta Udalarekin izandako elkarlanaren bitartez, Muesko presa erromatarraren aztarnategia identifikatu da, data jarri zaio, kokapena zehaztu da, zientifikoki aztertu da, kontserbatu da eta zabalkundea eman zaio.</w:t>
      </w:r>
    </w:p>
    <w:p w14:paraId="7E25C160" w14:textId="77777777" w:rsidR="002F707E" w:rsidRPr="002F707E" w:rsidRDefault="002F707E" w:rsidP="001558C9">
      <w:pPr>
        <w:spacing w:after="200" w:line="360" w:lineRule="auto"/>
        <w:jc w:val="both"/>
        <w:rPr>
          <w:rFonts w:ascii="Arial" w:hAnsi="Arial" w:cs="Arial"/>
          <w:sz w:val="22"/>
          <w:szCs w:val="22"/>
        </w:rPr>
      </w:pPr>
      <w:r>
        <w:rPr>
          <w:rFonts w:ascii="Arial" w:hAnsi="Arial"/>
          <w:sz w:val="22"/>
        </w:rPr>
        <w:t xml:space="preserve">Halaber, eta Udalari duela zenbait hilabete jakinarazi zitzaionez, une honetan amaitzen ari da analitikak egiten; Ondare Historikoaren Zerbitzuak finantzatu ditu, induskatze kanpainetan hartutako laginak aztertu dira (sedimentuak, dendrokronologia, epigrafia, besteak beste), eta aukera emanen dute presa horren datazioa eta testuingurua hobeto ezagutzeko. Horretan guztian egiten ari da lan induskatzea egin zuen arkeologia enpresarekin batera. </w:t>
      </w:r>
    </w:p>
    <w:p w14:paraId="6F82C940" w14:textId="77777777" w:rsidR="002F707E" w:rsidRDefault="002F707E" w:rsidP="001558C9">
      <w:pPr>
        <w:spacing w:after="200" w:line="360" w:lineRule="auto"/>
        <w:jc w:val="both"/>
      </w:pPr>
      <w:r>
        <w:rPr>
          <w:rFonts w:ascii="Arial" w:hAnsi="Arial"/>
          <w:sz w:val="22"/>
        </w:rPr>
        <w:t>Ikerketa horietatik aterako dira presa kultur intereseko ondasun deklaratzeko eskaerarekin batera eman behar den justifikazio txostenaren datuak; une honetan lehentasunezkoa da Vianako Printzea Erakundea - Kultura Zuzendaritza Nagusiarentzat.  Ondare Historikoaren Zerbitzuak, Barzuzua enpresarekin batera, txostena eginen du eta babesari buruzko espedientea hasiko du.</w:t>
      </w:r>
    </w:p>
    <w:p w14:paraId="5E3C9232" w14:textId="77777777" w:rsidR="00520FD6" w:rsidRDefault="002E62D5" w:rsidP="001558C9">
      <w:pPr>
        <w:tabs>
          <w:tab w:val="left" w:pos="709"/>
          <w:tab w:val="left" w:pos="992"/>
          <w:tab w:val="left" w:pos="1276"/>
          <w:tab w:val="center" w:pos="3827"/>
        </w:tabs>
        <w:spacing w:after="200" w:line="480" w:lineRule="auto"/>
        <w:ind w:left="-180" w:right="-1"/>
        <w:jc w:val="both"/>
        <w:rPr>
          <w:rFonts w:ascii="Arial" w:hAnsi="Arial" w:cs="Arial"/>
          <w:sz w:val="22"/>
          <w:szCs w:val="22"/>
        </w:rPr>
      </w:pPr>
      <w:r>
        <w:rPr>
          <w:rFonts w:ascii="Arial" w:hAnsi="Arial"/>
          <w:sz w:val="22"/>
        </w:rPr>
        <w:t xml:space="preserve"> Hori guztia jakinarazten dizut, Nafarroako Parlamentuko Erregelamenduaren 215. artikuluan xedatutakoa betez.</w:t>
      </w:r>
    </w:p>
    <w:p w14:paraId="22E7B6C8" w14:textId="77777777" w:rsidR="005C5D95" w:rsidRDefault="00044E27" w:rsidP="001558C9">
      <w:pPr>
        <w:spacing w:after="200" w:line="480" w:lineRule="auto"/>
        <w:jc w:val="both"/>
        <w:rPr>
          <w:rFonts w:ascii="Arial" w:hAnsi="Arial" w:cs="Arial"/>
          <w:sz w:val="22"/>
          <w:szCs w:val="22"/>
        </w:rPr>
      </w:pPr>
      <w:r>
        <w:rPr>
          <w:rFonts w:ascii="Arial" w:hAnsi="Arial"/>
          <w:sz w:val="22"/>
        </w:rPr>
        <w:t>Iruñean, 2023ko abenduaren 13an.</w:t>
      </w:r>
    </w:p>
    <w:p w14:paraId="2E5BD154" w14:textId="77777777" w:rsidR="00FA171C" w:rsidRDefault="005C5D95" w:rsidP="001558C9">
      <w:pPr>
        <w:spacing w:after="200" w:line="480" w:lineRule="auto"/>
        <w:jc w:val="both"/>
        <w:rPr>
          <w:rFonts w:ascii="Arial" w:hAnsi="Arial" w:cs="Arial"/>
          <w:sz w:val="22"/>
          <w:szCs w:val="22"/>
        </w:rPr>
      </w:pPr>
      <w:r>
        <w:rPr>
          <w:rFonts w:ascii="Arial" w:hAnsi="Arial"/>
          <w:sz w:val="22"/>
        </w:rPr>
        <w:t>KULTURA, KIROL ETA TURISMOKO KONTSEILARIA.</w:t>
      </w:r>
    </w:p>
    <w:p w14:paraId="137A3F9C" w14:textId="77777777" w:rsidR="005C5D95" w:rsidRDefault="005C5D95" w:rsidP="001558C9">
      <w:pPr>
        <w:spacing w:after="200" w:line="480" w:lineRule="auto"/>
        <w:jc w:val="both"/>
      </w:pPr>
      <w:r>
        <w:rPr>
          <w:rFonts w:ascii="Arial" w:hAnsi="Arial"/>
          <w:sz w:val="22"/>
        </w:rPr>
        <w:t>Rebeca Esnaola Bermejo</w:t>
      </w:r>
    </w:p>
    <w:sectPr w:rsidR="005C5D9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39E9D4"/>
    <w:multiLevelType w:val="hybridMultilevel"/>
    <w:tmpl w:val="787D67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07209C4"/>
    <w:multiLevelType w:val="hybridMultilevel"/>
    <w:tmpl w:val="2624854A"/>
    <w:lvl w:ilvl="0" w:tplc="9B102A24">
      <w:numFmt w:val="bullet"/>
      <w:lvlText w:val="-"/>
      <w:lvlJc w:val="left"/>
      <w:pPr>
        <w:ind w:left="420" w:hanging="360"/>
      </w:pPr>
      <w:rPr>
        <w:rFonts w:ascii="Arial" w:eastAsiaTheme="minorHAnsi" w:hAnsi="Arial" w:cs="Arial" w:hint="default"/>
        <w:color w:val="000000"/>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2" w15:restartNumberingAfterBreak="0">
    <w:nsid w:val="5B3F3D9A"/>
    <w:multiLevelType w:val="hybridMultilevel"/>
    <w:tmpl w:val="244A808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76544DFF"/>
    <w:multiLevelType w:val="hybridMultilevel"/>
    <w:tmpl w:val="33FCA8D4"/>
    <w:lvl w:ilvl="0" w:tplc="F84AD0E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533658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4598281">
    <w:abstractNumId w:val="2"/>
  </w:num>
  <w:num w:numId="3" w16cid:durableId="1107114670">
    <w:abstractNumId w:val="0"/>
  </w:num>
  <w:num w:numId="4" w16cid:durableId="2092659908">
    <w:abstractNumId w:val="1"/>
  </w:num>
  <w:num w:numId="5" w16cid:durableId="2855470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D95"/>
    <w:rsid w:val="00034D70"/>
    <w:rsid w:val="00044E27"/>
    <w:rsid w:val="0008521E"/>
    <w:rsid w:val="001558C9"/>
    <w:rsid w:val="00165C78"/>
    <w:rsid w:val="002E62D5"/>
    <w:rsid w:val="002F707E"/>
    <w:rsid w:val="00347510"/>
    <w:rsid w:val="00444730"/>
    <w:rsid w:val="004F146C"/>
    <w:rsid w:val="00512C90"/>
    <w:rsid w:val="00517642"/>
    <w:rsid w:val="00520FD6"/>
    <w:rsid w:val="00587A69"/>
    <w:rsid w:val="005C5D95"/>
    <w:rsid w:val="005C6393"/>
    <w:rsid w:val="0075427A"/>
    <w:rsid w:val="007F2618"/>
    <w:rsid w:val="008432FA"/>
    <w:rsid w:val="008E03B3"/>
    <w:rsid w:val="00A02DDE"/>
    <w:rsid w:val="00A454EF"/>
    <w:rsid w:val="00AA2614"/>
    <w:rsid w:val="00B21AE8"/>
    <w:rsid w:val="00B700A2"/>
    <w:rsid w:val="00BA3EC7"/>
    <w:rsid w:val="00BA5D83"/>
    <w:rsid w:val="00BF7829"/>
    <w:rsid w:val="00D130B6"/>
    <w:rsid w:val="00D1626C"/>
    <w:rsid w:val="00D20825"/>
    <w:rsid w:val="00D74EC4"/>
    <w:rsid w:val="00E57209"/>
    <w:rsid w:val="00EC3B62"/>
    <w:rsid w:val="00F16AC7"/>
    <w:rsid w:val="00FA171C"/>
    <w:rsid w:val="00FA6A1E"/>
    <w:rsid w:val="00FE06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9C067"/>
  <w15:chartTrackingRefBased/>
  <w15:docId w15:val="{7E3B1683-EB29-4823-BDE5-C800776C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D9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C5D95"/>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5C5D95"/>
    <w:pPr>
      <w:ind w:left="708"/>
    </w:pPr>
  </w:style>
  <w:style w:type="character" w:styleId="Hipervnculo">
    <w:name w:val="Hyperlink"/>
    <w:basedOn w:val="Fuentedeprrafopredeter"/>
    <w:uiPriority w:val="99"/>
    <w:unhideWhenUsed/>
    <w:rsid w:val="00EC3B62"/>
    <w:rPr>
      <w:color w:val="0563C1" w:themeColor="hyperlink"/>
      <w:u w:val="single"/>
    </w:rPr>
  </w:style>
  <w:style w:type="character" w:styleId="Hipervnculovisitado">
    <w:name w:val="FollowedHyperlink"/>
    <w:basedOn w:val="Fuentedeprrafopredeter"/>
    <w:uiPriority w:val="99"/>
    <w:semiHidden/>
    <w:unhideWhenUsed/>
    <w:rsid w:val="00B21A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0758">
      <w:bodyDiv w:val="1"/>
      <w:marLeft w:val="0"/>
      <w:marRight w:val="0"/>
      <w:marTop w:val="0"/>
      <w:marBottom w:val="0"/>
      <w:divBdr>
        <w:top w:val="none" w:sz="0" w:space="0" w:color="auto"/>
        <w:left w:val="none" w:sz="0" w:space="0" w:color="auto"/>
        <w:bottom w:val="none" w:sz="0" w:space="0" w:color="auto"/>
        <w:right w:val="none" w:sz="0" w:space="0" w:color="auto"/>
      </w:divBdr>
    </w:div>
    <w:div w:id="580257000">
      <w:bodyDiv w:val="1"/>
      <w:marLeft w:val="0"/>
      <w:marRight w:val="0"/>
      <w:marTop w:val="0"/>
      <w:marBottom w:val="0"/>
      <w:divBdr>
        <w:top w:val="none" w:sz="0" w:space="0" w:color="auto"/>
        <w:left w:val="none" w:sz="0" w:space="0" w:color="auto"/>
        <w:bottom w:val="none" w:sz="0" w:space="0" w:color="auto"/>
        <w:right w:val="none" w:sz="0" w:space="0" w:color="auto"/>
      </w:divBdr>
    </w:div>
    <w:div w:id="1374309970">
      <w:bodyDiv w:val="1"/>
      <w:marLeft w:val="0"/>
      <w:marRight w:val="0"/>
      <w:marTop w:val="0"/>
      <w:marBottom w:val="0"/>
      <w:divBdr>
        <w:top w:val="none" w:sz="0" w:space="0" w:color="auto"/>
        <w:left w:val="none" w:sz="0" w:space="0" w:color="auto"/>
        <w:bottom w:val="none" w:sz="0" w:space="0" w:color="auto"/>
        <w:right w:val="none" w:sz="0" w:space="0" w:color="auto"/>
      </w:divBdr>
    </w:div>
    <w:div w:id="2073577828">
      <w:bodyDiv w:val="1"/>
      <w:marLeft w:val="0"/>
      <w:marRight w:val="0"/>
      <w:marTop w:val="0"/>
      <w:marBottom w:val="0"/>
      <w:divBdr>
        <w:top w:val="none" w:sz="0" w:space="0" w:color="auto"/>
        <w:left w:val="none" w:sz="0" w:space="0" w:color="auto"/>
        <w:bottom w:val="none" w:sz="0" w:space="0" w:color="auto"/>
        <w:right w:val="none" w:sz="0" w:space="0" w:color="auto"/>
      </w:divBdr>
    </w:div>
    <w:div w:id="214253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CAAFE-309B-4264-966B-3A19DAF76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303</Words>
  <Characters>1671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X055236</dc:creator>
  <cp:keywords/>
  <dc:description/>
  <cp:lastModifiedBy>Martin Cestao, Nerea</cp:lastModifiedBy>
  <cp:revision>32</cp:revision>
  <cp:lastPrinted>2023-10-23T12:10:00Z</cp:lastPrinted>
  <dcterms:created xsi:type="dcterms:W3CDTF">2023-10-16T10:56:00Z</dcterms:created>
  <dcterms:modified xsi:type="dcterms:W3CDTF">2024-03-20T12:33:00Z</dcterms:modified>
</cp:coreProperties>
</file>