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9EF9" w14:textId="77777777" w:rsidR="00AE7E0A" w:rsidRPr="00DA1DAB" w:rsidRDefault="00AE7E0A" w:rsidP="00AE7E0A">
      <w:pPr>
        <w:pStyle w:val="DESTFIRMA-12"/>
        <w:jc w:val="left"/>
        <w:rPr>
          <w:caps w:val="0"/>
          <w:sz w:val="16"/>
          <w:szCs w:val="16"/>
        </w:rPr>
      </w:pPr>
    </w:p>
    <w:p w14:paraId="7DDAA02D" w14:textId="77777777" w:rsidR="00AE7E0A" w:rsidRDefault="00AE7E0A" w:rsidP="00AE7E0A">
      <w:pPr>
        <w:pStyle w:val="OFICIO-12"/>
      </w:pPr>
      <w:r>
        <w:t xml:space="preserve">En sesión celebrada el día </w:t>
      </w:r>
      <w:r w:rsidRPr="00DF5F24">
        <w:rPr>
          <w:noProof/>
        </w:rPr>
        <w:t>15 de abril de 2024</w:t>
      </w:r>
      <w:r>
        <w:t xml:space="preserve">, la </w:t>
      </w:r>
      <w:r w:rsidRPr="00DF5F24">
        <w:rPr>
          <w:noProof/>
        </w:rPr>
        <w:t>Mesa</w:t>
      </w:r>
      <w:r>
        <w:t xml:space="preserve"> del Parlamento de Navarra adoptó, entre otros, el siguiente Acuerdo:</w:t>
      </w:r>
    </w:p>
    <w:p w14:paraId="473FE9F0" w14:textId="77777777" w:rsidR="00AE7E0A" w:rsidRPr="00821F35" w:rsidRDefault="00AE7E0A" w:rsidP="00AE7E0A">
      <w:pPr>
        <w:spacing w:after="120" w:line="240" w:lineRule="atLeast"/>
        <w:ind w:firstLine="425"/>
        <w:jc w:val="both"/>
        <w:rPr>
          <w:rFonts w:ascii="Arial" w:hAnsi="Arial"/>
          <w:sz w:val="24"/>
        </w:rPr>
      </w:pPr>
      <w:r w:rsidRPr="00821F35">
        <w:rPr>
          <w:rFonts w:ascii="Arial" w:hAnsi="Arial"/>
          <w:sz w:val="24"/>
        </w:rPr>
        <w:t>El Presidente de la Fundación Caja Navarra, mediante escrito de 27 de marzo de 2024, ha comunicado al Parlamento de Navarra la renuncia de la patrona D.ª Pilar Aramburo González, elegida por el Parlamento de Navarra en la sesión plenaria del día 9 de junio de 2022.</w:t>
      </w:r>
    </w:p>
    <w:p w14:paraId="79FE854F" w14:textId="77777777" w:rsidR="00AE7E0A" w:rsidRPr="00821F35" w:rsidRDefault="00AE7E0A" w:rsidP="00AE7E0A">
      <w:pPr>
        <w:spacing w:after="120" w:line="240" w:lineRule="atLeast"/>
        <w:ind w:firstLine="425"/>
        <w:jc w:val="both"/>
        <w:rPr>
          <w:rFonts w:ascii="Arial" w:hAnsi="Arial"/>
          <w:sz w:val="24"/>
        </w:rPr>
      </w:pPr>
      <w:r w:rsidRPr="00821F35">
        <w:rPr>
          <w:rFonts w:ascii="Arial" w:hAnsi="Arial"/>
          <w:sz w:val="24"/>
        </w:rPr>
        <w:t>El Parlamento de Navarra llevará a cabo la elección de esta o este miembro del Patronato de acuerdo, en su caso, con las normas y criterios que determine para asegurar el cumplimiento de los requisitos generales y específicos exigidos en los Estatutos de la Fundación Caja Navarra.</w:t>
      </w:r>
    </w:p>
    <w:p w14:paraId="344D21D5" w14:textId="77777777" w:rsidR="00AE7E0A" w:rsidRPr="00821F35" w:rsidRDefault="00AE7E0A" w:rsidP="00AE7E0A">
      <w:pPr>
        <w:spacing w:after="120" w:line="240" w:lineRule="atLeast"/>
        <w:ind w:firstLine="425"/>
        <w:jc w:val="both"/>
        <w:rPr>
          <w:rFonts w:ascii="Arial" w:hAnsi="Arial"/>
          <w:sz w:val="24"/>
        </w:rPr>
      </w:pPr>
      <w:r w:rsidRPr="00821F35">
        <w:rPr>
          <w:rFonts w:ascii="Arial" w:hAnsi="Arial"/>
          <w:sz w:val="24"/>
        </w:rPr>
        <w:t>Conforme al artículo 22 de los Estatutos, en la elección y designación de la o el miembro del Patronato, se evitarán discriminaciones de cualquier tipo, procurándose que en la composición del Patronato haya una presencia paritaria de ambos géneros, de acuerdo con lo previsto en el artículo 3.6 de la Ley Foral 2/2014, de 17 de febrero, por la que se regulan los órganos rectores de determinadas fundaciones.</w:t>
      </w:r>
    </w:p>
    <w:p w14:paraId="0E17C538" w14:textId="77777777" w:rsidR="00AE7E0A" w:rsidRPr="00821F35" w:rsidRDefault="00AE7E0A" w:rsidP="00AE7E0A">
      <w:pPr>
        <w:spacing w:after="120" w:line="240" w:lineRule="atLeast"/>
        <w:ind w:firstLine="425"/>
        <w:jc w:val="both"/>
        <w:rPr>
          <w:rFonts w:ascii="Arial" w:hAnsi="Arial"/>
          <w:sz w:val="24"/>
        </w:rPr>
      </w:pPr>
      <w:r w:rsidRPr="00821F35">
        <w:rPr>
          <w:rFonts w:ascii="Arial" w:hAnsi="Arial"/>
          <w:sz w:val="24"/>
        </w:rPr>
        <w:t>La elección de la o el miembro del Patronato designado por el Parlamento de Navarra se acreditará mediante certificación de su elección expedida por la Secretaría u órgano competente para certificar en el Parlamento de Navarra.</w:t>
      </w:r>
    </w:p>
    <w:p w14:paraId="40F5AAD8" w14:textId="77777777" w:rsidR="00AE7E0A" w:rsidRDefault="00AE7E0A" w:rsidP="00AE7E0A">
      <w:pPr>
        <w:spacing w:after="120" w:line="240" w:lineRule="atLeast"/>
        <w:ind w:firstLine="425"/>
        <w:jc w:val="both"/>
        <w:rPr>
          <w:rFonts w:ascii="Arial" w:hAnsi="Arial"/>
          <w:sz w:val="24"/>
        </w:rPr>
      </w:pPr>
      <w:r w:rsidRPr="00821F35">
        <w:rPr>
          <w:rFonts w:ascii="Arial" w:hAnsi="Arial"/>
          <w:sz w:val="24"/>
        </w:rPr>
        <w:t>No existiendo en el Reglamento de la Cámara previsiones respecto al procedimiento para realizar la designación del nuevo patrón o patrona que sustituirá a la Sra. Aramburo, procede, al amparo de lo dispuesto en el artículo 42.1.9.ª de dicho Reglamento, que la Mesa, de acuerdo con la Junta de Portavoces, apruebe las normas que regulen la elección de la nueva o del nuevo miembro del Patronato de la Fundación Caja Navarra que corresponde designar al Parlamento de Navarra</w:t>
      </w:r>
      <w:r>
        <w:rPr>
          <w:rFonts w:ascii="Arial" w:hAnsi="Arial"/>
          <w:sz w:val="24"/>
        </w:rPr>
        <w:t>.</w:t>
      </w:r>
    </w:p>
    <w:p w14:paraId="2BA7EE78" w14:textId="77777777" w:rsidR="00AE7E0A" w:rsidRDefault="00AE7E0A" w:rsidP="00AE7E0A">
      <w:pPr>
        <w:spacing w:after="120" w:line="240" w:lineRule="atLeast"/>
        <w:ind w:firstLine="425"/>
        <w:jc w:val="both"/>
        <w:rPr>
          <w:rFonts w:ascii="Arial" w:hAnsi="Arial" w:cs="Arial"/>
          <w:sz w:val="24"/>
          <w:szCs w:val="24"/>
        </w:rPr>
      </w:pPr>
      <w:r>
        <w:rPr>
          <w:rFonts w:ascii="Arial" w:hAnsi="Arial" w:cs="Arial"/>
          <w:sz w:val="24"/>
          <w:szCs w:val="24"/>
        </w:rPr>
        <w:t>Para ello, la Letrada Mayor de la Cámara ha elaborado una propuesta de normas, de acuerdo con las previsiones recogidas en los Estatutos de la Fundación.</w:t>
      </w:r>
    </w:p>
    <w:p w14:paraId="64744ECD" w14:textId="77777777" w:rsidR="00AE7E0A" w:rsidRPr="005F1F88" w:rsidRDefault="00AE7E0A" w:rsidP="00AE7E0A">
      <w:pPr>
        <w:spacing w:after="120" w:line="240" w:lineRule="atLeast"/>
        <w:ind w:firstLine="425"/>
        <w:jc w:val="both"/>
        <w:rPr>
          <w:rFonts w:ascii="Arial" w:hAnsi="Arial" w:cs="Arial"/>
          <w:sz w:val="24"/>
          <w:szCs w:val="24"/>
        </w:rPr>
      </w:pPr>
      <w:r>
        <w:rPr>
          <w:rFonts w:ascii="Arial" w:hAnsi="Arial" w:cs="Arial"/>
          <w:sz w:val="24"/>
          <w:szCs w:val="24"/>
        </w:rPr>
        <w:t>En consecuencia, y de conformidad con</w:t>
      </w:r>
      <w:r w:rsidRPr="005F1F88">
        <w:rPr>
          <w:rFonts w:ascii="Arial" w:hAnsi="Arial" w:cs="Arial"/>
          <w:sz w:val="24"/>
          <w:szCs w:val="24"/>
        </w:rPr>
        <w:t xml:space="preserve"> lo dispuesto en el art. </w:t>
      </w:r>
      <w:r>
        <w:rPr>
          <w:rFonts w:ascii="Arial" w:hAnsi="Arial" w:cs="Arial"/>
          <w:sz w:val="24"/>
          <w:szCs w:val="24"/>
        </w:rPr>
        <w:t>42</w:t>
      </w:r>
      <w:r w:rsidRPr="005F1F88">
        <w:rPr>
          <w:rFonts w:ascii="Arial" w:hAnsi="Arial" w:cs="Arial"/>
          <w:sz w:val="24"/>
          <w:szCs w:val="24"/>
        </w:rPr>
        <w:t>.1.9.ª del Reglamento del Parlamento de Navarra, de acuerdo con la Junta de Portavoces, SE ACUERDA:</w:t>
      </w:r>
    </w:p>
    <w:p w14:paraId="5D000D2D" w14:textId="77777777" w:rsidR="00AE7E0A" w:rsidRDefault="00AE7E0A" w:rsidP="00AE7E0A">
      <w:pPr>
        <w:spacing w:after="120" w:line="240" w:lineRule="atLeast"/>
        <w:ind w:firstLine="425"/>
        <w:jc w:val="both"/>
        <w:rPr>
          <w:rFonts w:ascii="Arial" w:hAnsi="Arial" w:cs="Arial"/>
          <w:sz w:val="24"/>
          <w:szCs w:val="24"/>
        </w:rPr>
      </w:pPr>
      <w:r w:rsidRPr="008765BC">
        <w:rPr>
          <w:rFonts w:ascii="Arial" w:hAnsi="Arial" w:cs="Arial"/>
          <w:sz w:val="24"/>
          <w:szCs w:val="24"/>
        </w:rPr>
        <w:t>Primero</w:t>
      </w:r>
      <w:r w:rsidRPr="005F1F88">
        <w:rPr>
          <w:rFonts w:ascii="Arial" w:hAnsi="Arial" w:cs="Arial"/>
          <w:sz w:val="24"/>
          <w:szCs w:val="24"/>
        </w:rPr>
        <w:t xml:space="preserve">.- </w:t>
      </w:r>
      <w:r>
        <w:rPr>
          <w:rFonts w:ascii="Arial" w:hAnsi="Arial" w:cs="Arial"/>
          <w:sz w:val="24"/>
          <w:szCs w:val="24"/>
        </w:rPr>
        <w:t xml:space="preserve">Iniciar el proceso </w:t>
      </w:r>
      <w:r w:rsidRPr="005F1F88">
        <w:rPr>
          <w:rFonts w:ascii="Arial" w:hAnsi="Arial" w:cs="Arial"/>
          <w:sz w:val="24"/>
          <w:szCs w:val="24"/>
        </w:rPr>
        <w:t xml:space="preserve">para la elección de </w:t>
      </w:r>
      <w:r>
        <w:rPr>
          <w:rFonts w:ascii="Arial" w:hAnsi="Arial" w:cs="Arial"/>
          <w:sz w:val="24"/>
          <w:szCs w:val="24"/>
        </w:rPr>
        <w:t>una o un miembro del Pa</w:t>
      </w:r>
      <w:r w:rsidRPr="005F1F88">
        <w:rPr>
          <w:rFonts w:ascii="Arial" w:hAnsi="Arial" w:cs="Arial"/>
          <w:sz w:val="24"/>
          <w:szCs w:val="24"/>
        </w:rPr>
        <w:t>tronato de la Fundación Caja Navarra</w:t>
      </w:r>
      <w:r>
        <w:rPr>
          <w:rFonts w:ascii="Arial" w:hAnsi="Arial" w:cs="Arial"/>
          <w:sz w:val="24"/>
          <w:szCs w:val="24"/>
        </w:rPr>
        <w:t xml:space="preserve"> que corresponde designar al Parlamento de Navarra.</w:t>
      </w:r>
    </w:p>
    <w:p w14:paraId="6606571B" w14:textId="77777777" w:rsidR="00AE7E0A" w:rsidRPr="005F1F88" w:rsidRDefault="00AE7E0A" w:rsidP="00AE7E0A">
      <w:pPr>
        <w:spacing w:after="120" w:line="240" w:lineRule="atLeast"/>
        <w:ind w:firstLine="425"/>
        <w:jc w:val="both"/>
        <w:rPr>
          <w:rFonts w:ascii="Arial" w:hAnsi="Arial" w:cs="Arial"/>
          <w:sz w:val="24"/>
          <w:szCs w:val="24"/>
        </w:rPr>
      </w:pPr>
      <w:r w:rsidRPr="008765BC">
        <w:rPr>
          <w:rFonts w:ascii="Arial" w:hAnsi="Arial" w:cs="Arial"/>
          <w:sz w:val="24"/>
          <w:szCs w:val="24"/>
        </w:rPr>
        <w:t>Segundo</w:t>
      </w:r>
      <w:r>
        <w:rPr>
          <w:rFonts w:ascii="Arial" w:hAnsi="Arial" w:cs="Arial"/>
          <w:sz w:val="24"/>
          <w:szCs w:val="24"/>
        </w:rPr>
        <w:t>.- A</w:t>
      </w:r>
      <w:r w:rsidRPr="005F1F88">
        <w:rPr>
          <w:rFonts w:ascii="Arial" w:hAnsi="Arial" w:cs="Arial"/>
          <w:sz w:val="24"/>
          <w:szCs w:val="24"/>
        </w:rPr>
        <w:t>probar las normas que se insertan a continuación:</w:t>
      </w:r>
    </w:p>
    <w:p w14:paraId="1C4885E5" w14:textId="77777777" w:rsidR="00AE7E0A" w:rsidRDefault="00AE7E0A" w:rsidP="00AE7E0A">
      <w:pPr>
        <w:pStyle w:val="OFICIO-12"/>
      </w:pPr>
      <w:r>
        <w:t>1.ª El Parlamento de Navarra elegirá a una o un miembro del Patronato de la Fundación Caja Navarra.</w:t>
      </w:r>
    </w:p>
    <w:p w14:paraId="254568ED" w14:textId="77777777" w:rsidR="00AE7E0A" w:rsidRDefault="00AE7E0A" w:rsidP="00AE7E0A">
      <w:pPr>
        <w:pStyle w:val="OFICIO-12"/>
      </w:pPr>
      <w:r>
        <w:t>2.ª Las personas candidatas deberán reunir los siguientes requisitos:</w:t>
      </w:r>
    </w:p>
    <w:p w14:paraId="72D7118E" w14:textId="77777777" w:rsidR="00AE7E0A" w:rsidRDefault="00AE7E0A" w:rsidP="00AE7E0A">
      <w:pPr>
        <w:pStyle w:val="OFICIO-12"/>
      </w:pPr>
      <w:r>
        <w:t>a) Ser mayor de edad y no tener incapacidad judicial.</w:t>
      </w:r>
    </w:p>
    <w:p w14:paraId="3FC95D09" w14:textId="77777777" w:rsidR="00AE7E0A" w:rsidRDefault="00AE7E0A" w:rsidP="00AE7E0A">
      <w:pPr>
        <w:pStyle w:val="OFICIO-12"/>
      </w:pPr>
      <w:r>
        <w:t>b) No estar inhabilitado/a para el ejercicio de cargos o funciones públicas o para administrar bienes.</w:t>
      </w:r>
    </w:p>
    <w:p w14:paraId="2B030434" w14:textId="77777777" w:rsidR="00AE7E0A" w:rsidRDefault="00AE7E0A" w:rsidP="00AE7E0A">
      <w:pPr>
        <w:pStyle w:val="OFICIO-12"/>
      </w:pPr>
      <w:r>
        <w:lastRenderedPageBreak/>
        <w:t>c) Tener reconocido prestigio profesional, conocimiento y experiencia en alguno de los tres ámbitos relacionados con los fines fundacionales: social, cultural y económico-financiero.</w:t>
      </w:r>
    </w:p>
    <w:p w14:paraId="2DC501E1" w14:textId="77777777" w:rsidR="00AE7E0A" w:rsidRDefault="00AE7E0A" w:rsidP="00AE7E0A">
      <w:pPr>
        <w:pStyle w:val="OFICIO-12"/>
      </w:pPr>
      <w:r>
        <w:t>Se entenderá que las y los miembros del Patronato tienen el prestigio profesional, conocimiento y experiencia necesaria cuando hayan venido mostrando una conducta personal y profesional que no arroje dudas sobre su capacidad para desempeñar una diligente y prudente gestión de la entidad.</w:t>
      </w:r>
    </w:p>
    <w:p w14:paraId="79E5D70C" w14:textId="77777777" w:rsidR="00AE7E0A" w:rsidRDefault="00AE7E0A" w:rsidP="00AE7E0A">
      <w:pPr>
        <w:pStyle w:val="OFICIO-12"/>
      </w:pPr>
      <w:r>
        <w:t>d) No estar incurso en alguna de las prohibiciones e incompatibilidades que se regulan en la norma siguiente.</w:t>
      </w:r>
    </w:p>
    <w:p w14:paraId="0177DE0D" w14:textId="77777777" w:rsidR="00AE7E0A" w:rsidRDefault="00AE7E0A" w:rsidP="00AE7E0A">
      <w:pPr>
        <w:pStyle w:val="OFICIO-12"/>
      </w:pPr>
      <w:r>
        <w:t>3.ª No podrán ser elegidas ni nombradas como miembros del Patronato las personas que se encuentren en alguna de las circunstancias siguientes previstas en el artículo 3.3 de la Ley Foral 2/2014, de 17 de febrero, por la que se regulan los órganos rectores de determinadas fundaciones:</w:t>
      </w:r>
    </w:p>
    <w:p w14:paraId="6E8E4168" w14:textId="77777777" w:rsidR="00AE7E0A" w:rsidRDefault="00AE7E0A" w:rsidP="00AE7E0A">
      <w:pPr>
        <w:pStyle w:val="OFICIO-12"/>
      </w:pPr>
      <w:r>
        <w:t>a) Los concursados inhabilitados mientras no haya concluido el período de inhabilitación.</w:t>
      </w:r>
    </w:p>
    <w:p w14:paraId="627024D2" w14:textId="77777777" w:rsidR="00AE7E0A" w:rsidRDefault="00AE7E0A" w:rsidP="00AE7E0A">
      <w:pPr>
        <w:pStyle w:val="OFICIO-12"/>
      </w:pPr>
      <w:r>
        <w:t>b) Haber sido condenado a pena que lleve aneja la inhabilitación general o especial para el ejercicio de cargos públicos.</w:t>
      </w:r>
    </w:p>
    <w:p w14:paraId="03418334" w14:textId="77777777" w:rsidR="00AE7E0A" w:rsidRDefault="00AE7E0A" w:rsidP="00AE7E0A">
      <w:pPr>
        <w:pStyle w:val="OFICIO-12"/>
      </w:pPr>
      <w:r>
        <w:t>c) El personal al servicio de las Administraciones públicas con funciones que se relacionen directamente con las actividades propias de las fundaciones.</w:t>
      </w:r>
    </w:p>
    <w:p w14:paraId="03531F7C" w14:textId="77777777" w:rsidR="00AE7E0A" w:rsidRDefault="00AE7E0A" w:rsidP="00AE7E0A">
      <w:pPr>
        <w:pStyle w:val="OFICIO-12"/>
      </w:pPr>
      <w:r>
        <w:t xml:space="preserve">d) Mantener, en el momento de ser elegidos para los cargos o durante el ejercicio de </w:t>
      </w:r>
      <w:proofErr w:type="gramStart"/>
      <w:r>
        <w:t>los mismos</w:t>
      </w:r>
      <w:proofErr w:type="gramEnd"/>
      <w:r>
        <w:t>, deudas vencidas y exigibles de cualquier clase frente a la fundación.</w:t>
      </w:r>
    </w:p>
    <w:p w14:paraId="26EB975E" w14:textId="77777777" w:rsidR="00AE7E0A" w:rsidRDefault="00AE7E0A" w:rsidP="00AE7E0A">
      <w:pPr>
        <w:pStyle w:val="OFICIO-12"/>
      </w:pPr>
      <w:r>
        <w:t>e) Mantener cualquier reclamación judicial frente a la Fundación, salvo las reclamaciones laborales o aquellas que planteen los miembros del patronato.</w:t>
      </w:r>
    </w:p>
    <w:p w14:paraId="371AA7EB" w14:textId="77777777" w:rsidR="00AE7E0A" w:rsidRDefault="00AE7E0A" w:rsidP="00AE7E0A">
      <w:pPr>
        <w:pStyle w:val="OFICIO-12"/>
      </w:pPr>
      <w:r>
        <w:t xml:space="preserve">f) Pertenecer al Consejo de Administración u órgano equivalente de más de cuatro sociedades mercantiles o entidades corporativas. Quedan exceptuados los cargos que se desempeñen en representación de la fundación o por designación de </w:t>
      </w:r>
      <w:proofErr w:type="gramStart"/>
      <w:r>
        <w:t>la misma</w:t>
      </w:r>
      <w:proofErr w:type="gramEnd"/>
      <w:r>
        <w:t>.</w:t>
      </w:r>
    </w:p>
    <w:p w14:paraId="14A8AC1A" w14:textId="77777777" w:rsidR="00AE7E0A" w:rsidRDefault="00AE7E0A" w:rsidP="00AE7E0A">
      <w:pPr>
        <w:pStyle w:val="OFICIO-12"/>
      </w:pPr>
      <w:r>
        <w:t>g) Estar vinculado a la fundación o a sociedades o entidades bancarias en las que participe esta con más de un veinte por ciento del capital por contrato de obras, servicios, suministros o trabajo retribuido. Esta incompatibilidad alcanzará también a cónyuges y asimilados y a las sociedades en las que el patrono, directa o indirectamente, participe en más de un veinte por ciento, aisladamente o con su cónyuge, ascendientes o descendientes o en las que desempeñen los cargos de presidente, consejero delegado o asimilado.</w:t>
      </w:r>
    </w:p>
    <w:p w14:paraId="25DF3119" w14:textId="77777777" w:rsidR="00AE7E0A" w:rsidRDefault="00AE7E0A" w:rsidP="00AE7E0A">
      <w:pPr>
        <w:pStyle w:val="OFICIO-12"/>
      </w:pPr>
      <w:r>
        <w:t>h) Ocupar el cargo o puesto de patrono, presidente, consejero, administrador, director, gerente, asesor o asimilados en entidades bancarias, sus fundaciones o sociedades.</w:t>
      </w:r>
    </w:p>
    <w:p w14:paraId="7E6B42C7" w14:textId="77777777" w:rsidR="00AE7E0A" w:rsidRDefault="00AE7E0A" w:rsidP="00AE7E0A">
      <w:pPr>
        <w:pStyle w:val="OFICIO-12"/>
      </w:pPr>
      <w:r>
        <w:t>i) Desempeñar cualquier cargo político electo en las instituciones de la Unión Europea, del Estado, de las comunidades autónomas y de la Foral de Navarra y de las Entidades Locales.</w:t>
      </w:r>
    </w:p>
    <w:p w14:paraId="73EDBD0F" w14:textId="77777777" w:rsidR="00AE7E0A" w:rsidRDefault="00AE7E0A" w:rsidP="00AE7E0A">
      <w:pPr>
        <w:pStyle w:val="OFICIO-12"/>
      </w:pPr>
      <w:r>
        <w:lastRenderedPageBreak/>
        <w:t>j) Ocupar el puesto de alto cargo en la Administración de la Comunidad Foral de Navarra, en la Administración General del Estado o en la Administración local, o en cualquiera de las entidades del sector público, de derecho público o privado, vinculadas o dependientes de ellas.</w:t>
      </w:r>
    </w:p>
    <w:p w14:paraId="027AD087" w14:textId="77777777" w:rsidR="00AE7E0A" w:rsidRDefault="00AE7E0A" w:rsidP="00AE7E0A">
      <w:pPr>
        <w:pStyle w:val="OFICIO-12"/>
      </w:pPr>
      <w:r>
        <w:t>k) Ocupar un cargo ejecutivo o directivo en partido político, asociación empresarial o sindicato.</w:t>
      </w:r>
    </w:p>
    <w:p w14:paraId="3C9E8A0F" w14:textId="77777777" w:rsidR="00AE7E0A" w:rsidRDefault="00AE7E0A" w:rsidP="00AE7E0A">
      <w:pPr>
        <w:pStyle w:val="OFICIO-12"/>
      </w:pPr>
      <w:r>
        <w:t>Las incompatibilidades señaladas en las letras g), i), j) y k) de esta norma se mantendrán durante los dos años siguientes a la fecha del cese en la vinculación o en cualquiera de los cargos relacionados.</w:t>
      </w:r>
    </w:p>
    <w:p w14:paraId="29233213" w14:textId="77777777" w:rsidR="00AE7E0A" w:rsidRDefault="00AE7E0A" w:rsidP="00AE7E0A">
      <w:pPr>
        <w:pStyle w:val="OFICIO-12"/>
      </w:pPr>
      <w:r>
        <w:t xml:space="preserve">4.ª Los </w:t>
      </w:r>
      <w:proofErr w:type="gramStart"/>
      <w:r>
        <w:t>grupos parlamentarios y la agrupación parlamentaria</w:t>
      </w:r>
      <w:proofErr w:type="gramEnd"/>
      <w:r>
        <w:t xml:space="preserve"> podrán presentar, cada uno, una sola candidatura.</w:t>
      </w:r>
    </w:p>
    <w:p w14:paraId="4644DE77" w14:textId="77777777" w:rsidR="00AE7E0A" w:rsidRDefault="00AE7E0A" w:rsidP="00AE7E0A">
      <w:pPr>
        <w:pStyle w:val="OFICIO-12"/>
      </w:pPr>
      <w:r>
        <w:t>La presentación de candidaturas se efectuará por los grupos parlamentarios y agrupación parlamentaria mediante escrito dirigido a la Mesa de la Cámara, en el que conste la aceptación de la persona candidata, su declaración relativa al cumplimiento de los requisitos normativamente establecidos para el cargo en la Ley Foral 2/2014, de 17 de febrero y en los Estatutos de la Fundación y de no incurrir en ninguno de los supuestos de incompatibilidad o prohibición señalados con anterioridad y un informe del perfil de la persona candidata que acredite el prestigio profesional, conocimiento y experiencia de las y los candidatos.</w:t>
      </w:r>
    </w:p>
    <w:p w14:paraId="5B1753B8" w14:textId="77777777" w:rsidR="00AE7E0A" w:rsidRDefault="00AE7E0A" w:rsidP="00AE7E0A">
      <w:pPr>
        <w:pStyle w:val="OFICIO-12"/>
      </w:pPr>
      <w:r>
        <w:t>El plazo para la presentación de candidatos o candidatas a miembro del Patronato por los grupos y agrupación parlamentaria finalizará a las 17:30 horas del próximo día 25 de abril de 2024.</w:t>
      </w:r>
    </w:p>
    <w:p w14:paraId="28F3A78A" w14:textId="77777777" w:rsidR="00AE7E0A" w:rsidRDefault="00AE7E0A" w:rsidP="00AE7E0A">
      <w:pPr>
        <w:pStyle w:val="OFICIO-12"/>
      </w:pPr>
      <w:r>
        <w:t xml:space="preserve">Concluido el plazo de presentación de candidaturas, la Mesa procederá a su calificación y a la proclamación de </w:t>
      </w:r>
      <w:proofErr w:type="gramStart"/>
      <w:r>
        <w:t>las mismas</w:t>
      </w:r>
      <w:proofErr w:type="gramEnd"/>
      <w:r>
        <w:t>.</w:t>
      </w:r>
    </w:p>
    <w:p w14:paraId="266F2FFA" w14:textId="77777777" w:rsidR="00AE7E0A" w:rsidRDefault="00AE7E0A" w:rsidP="00AE7E0A">
      <w:pPr>
        <w:pStyle w:val="OFICIO-12"/>
      </w:pPr>
      <w:r>
        <w:t>5.ª La elección del nuevo miembro del Patronato tendrá lugar en el Pleno de la Cámara, mediante votación secreta.</w:t>
      </w:r>
    </w:p>
    <w:p w14:paraId="1290514E" w14:textId="77777777" w:rsidR="00AE7E0A" w:rsidRDefault="00AE7E0A" w:rsidP="00AE7E0A">
      <w:pPr>
        <w:pStyle w:val="OFICIO-12"/>
      </w:pPr>
      <w:r>
        <w:t>La votación se hará por papeletas, en las que cada parlamentario o parlamentaria podrá incluir un solo nombre.</w:t>
      </w:r>
    </w:p>
    <w:p w14:paraId="458BDBC0" w14:textId="77777777" w:rsidR="00AE7E0A" w:rsidRDefault="00AE7E0A" w:rsidP="00AE7E0A">
      <w:pPr>
        <w:pStyle w:val="OFICIO-12"/>
      </w:pPr>
      <w:r>
        <w:t>La Mesa hará el escrutinio y proclamará elegido al candidato o candidata que obtenga mayor número de votos.</w:t>
      </w:r>
    </w:p>
    <w:p w14:paraId="217A3A5B" w14:textId="77777777" w:rsidR="00AE7E0A" w:rsidRDefault="00AE7E0A" w:rsidP="00AE7E0A">
      <w:pPr>
        <w:pStyle w:val="OFICIO-12"/>
      </w:pPr>
      <w:r>
        <w:t>6.ª Los posibles empates con relevancia a efectos de la elección se dirimirán en una segunda votación entre los que hubieren obtenido igual número de votos. Si persistiese el empate, se celebrará una tercera votación entre los candidatos o candidatas con igual número de votos, y si de nuevo se produce empate, se declarará concluso el procedimiento de elección y se iniciará uno nuevo</w:t>
      </w:r>
      <w:r w:rsidRPr="00353A46">
        <w:t>.</w:t>
      </w:r>
      <w:r>
        <w:t xml:space="preserve"> (</w:t>
      </w:r>
      <w:r w:rsidRPr="00DF5F24">
        <w:rPr>
          <w:noProof/>
        </w:rPr>
        <w:t>11-24/ELC-00002</w:t>
      </w:r>
      <w:r>
        <w:t>).</w:t>
      </w:r>
    </w:p>
    <w:p w14:paraId="691D7439" w14:textId="77777777" w:rsidR="00AE7E0A" w:rsidRPr="005F1F88" w:rsidRDefault="00AE7E0A" w:rsidP="00AE7E0A">
      <w:pPr>
        <w:spacing w:after="120" w:line="240" w:lineRule="atLeast"/>
        <w:ind w:firstLine="425"/>
        <w:jc w:val="both"/>
        <w:rPr>
          <w:rFonts w:ascii="Arial" w:hAnsi="Arial" w:cs="Arial"/>
          <w:sz w:val="24"/>
          <w:szCs w:val="24"/>
        </w:rPr>
      </w:pPr>
      <w:r w:rsidRPr="008765BC">
        <w:rPr>
          <w:rFonts w:ascii="Arial" w:hAnsi="Arial" w:cs="Arial"/>
          <w:sz w:val="24"/>
          <w:szCs w:val="24"/>
        </w:rPr>
        <w:t>Tercero</w:t>
      </w:r>
      <w:r w:rsidRPr="005F1F88">
        <w:rPr>
          <w:rFonts w:ascii="Arial" w:hAnsi="Arial" w:cs="Arial"/>
          <w:sz w:val="24"/>
          <w:szCs w:val="24"/>
        </w:rPr>
        <w:t xml:space="preserve">.- Ordenar su publicación en el Boletín Oficial del Parlamento de Navarra. </w:t>
      </w:r>
    </w:p>
    <w:p w14:paraId="2A008D45" w14:textId="77777777" w:rsidR="00AE7E0A" w:rsidRDefault="00AE7E0A" w:rsidP="00AE7E0A">
      <w:pPr>
        <w:pStyle w:val="FECHA-12"/>
      </w:pPr>
      <w:r>
        <w:t xml:space="preserve">Pamplona, </w:t>
      </w:r>
      <w:r w:rsidRPr="00DF5F24">
        <w:rPr>
          <w:noProof/>
        </w:rPr>
        <w:t>15 de abril de 2024</w:t>
      </w:r>
    </w:p>
    <w:p w14:paraId="74D72DE8" w14:textId="779CEB65" w:rsidR="00AE7E0A" w:rsidRDefault="00FB0283" w:rsidP="00FB0283">
      <w:pPr>
        <w:pStyle w:val="DESTFIRMA-12"/>
      </w:pPr>
      <w:r w:rsidRPr="00DF5F24">
        <w:rPr>
          <w:caps w:val="0"/>
        </w:rPr>
        <w:t>El Presidente</w:t>
      </w:r>
      <w:r>
        <w:rPr>
          <w:caps w:val="0"/>
        </w:rPr>
        <w:t xml:space="preserve">: </w:t>
      </w:r>
      <w:r w:rsidRPr="00DF5F24">
        <w:rPr>
          <w:caps w:val="0"/>
        </w:rPr>
        <w:t>Unai Hualde Iglesias</w:t>
      </w:r>
    </w:p>
    <w:sectPr w:rsidR="00AE7E0A" w:rsidSect="00AE7E0A">
      <w:headerReference w:type="first" r:id="rId6"/>
      <w:pgSz w:w="11907" w:h="16839"/>
      <w:pgMar w:top="2835" w:right="1134" w:bottom="1134" w:left="1985" w:header="720" w:footer="720" w:gutter="0"/>
      <w:paperSrc w:first="7" w:other="7"/>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7962" w14:textId="77777777" w:rsidR="00AE7E0A" w:rsidRDefault="00AE7E0A" w:rsidP="00AE7E0A">
      <w:pPr>
        <w:spacing w:after="0" w:line="240" w:lineRule="auto"/>
      </w:pPr>
      <w:r>
        <w:separator/>
      </w:r>
    </w:p>
  </w:endnote>
  <w:endnote w:type="continuationSeparator" w:id="0">
    <w:p w14:paraId="16FC849A" w14:textId="77777777" w:rsidR="00AE7E0A" w:rsidRDefault="00AE7E0A" w:rsidP="00AE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1D51" w14:textId="77777777" w:rsidR="00AE7E0A" w:rsidRDefault="00AE7E0A" w:rsidP="00AE7E0A">
      <w:pPr>
        <w:spacing w:after="0" w:line="240" w:lineRule="auto"/>
      </w:pPr>
      <w:r>
        <w:separator/>
      </w:r>
    </w:p>
  </w:footnote>
  <w:footnote w:type="continuationSeparator" w:id="0">
    <w:p w14:paraId="6DF2B168" w14:textId="77777777" w:rsidR="00AE7E0A" w:rsidRDefault="00AE7E0A" w:rsidP="00AE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F950" w14:textId="12EDDA96" w:rsidR="00AE7E0A" w:rsidRDefault="00AE7E0A">
    <w:pPr>
      <w:pStyle w:val="OFI-EXPTE"/>
    </w:pPr>
  </w:p>
  <w:p w14:paraId="41E17650" w14:textId="77777777" w:rsidR="00AE7E0A" w:rsidRDefault="00AE7E0A">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0A"/>
    <w:rsid w:val="004B43A4"/>
    <w:rsid w:val="00581573"/>
    <w:rsid w:val="00652EBE"/>
    <w:rsid w:val="006A52A0"/>
    <w:rsid w:val="008D2D2D"/>
    <w:rsid w:val="00AE7E0A"/>
    <w:rsid w:val="00FB02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DEA6"/>
  <w15:chartTrackingRefBased/>
  <w15:docId w15:val="{B84C9BA6-50A4-4C4F-824D-42FE25C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7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7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7E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7E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E7E0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E7E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E7E0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E7E0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E7E0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7E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7E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7E0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7E0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E7E0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E7E0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E7E0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E7E0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E7E0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E7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7E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7E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7E0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E7E0A"/>
    <w:pPr>
      <w:spacing w:before="160"/>
      <w:jc w:val="center"/>
    </w:pPr>
    <w:rPr>
      <w:i/>
      <w:iCs/>
      <w:color w:val="404040" w:themeColor="text1" w:themeTint="BF"/>
    </w:rPr>
  </w:style>
  <w:style w:type="character" w:customStyle="1" w:styleId="CitaCar">
    <w:name w:val="Cita Car"/>
    <w:basedOn w:val="Fuentedeprrafopredeter"/>
    <w:link w:val="Cita"/>
    <w:uiPriority w:val="29"/>
    <w:rsid w:val="00AE7E0A"/>
    <w:rPr>
      <w:i/>
      <w:iCs/>
      <w:color w:val="404040" w:themeColor="text1" w:themeTint="BF"/>
    </w:rPr>
  </w:style>
  <w:style w:type="paragraph" w:styleId="Prrafodelista">
    <w:name w:val="List Paragraph"/>
    <w:basedOn w:val="Normal"/>
    <w:uiPriority w:val="34"/>
    <w:qFormat/>
    <w:rsid w:val="00AE7E0A"/>
    <w:pPr>
      <w:ind w:left="720"/>
      <w:contextualSpacing/>
    </w:pPr>
  </w:style>
  <w:style w:type="character" w:styleId="nfasisintenso">
    <w:name w:val="Intense Emphasis"/>
    <w:basedOn w:val="Fuentedeprrafopredeter"/>
    <w:uiPriority w:val="21"/>
    <w:qFormat/>
    <w:rsid w:val="00AE7E0A"/>
    <w:rPr>
      <w:i/>
      <w:iCs/>
      <w:color w:val="0F4761" w:themeColor="accent1" w:themeShade="BF"/>
    </w:rPr>
  </w:style>
  <w:style w:type="paragraph" w:styleId="Citadestacada">
    <w:name w:val="Intense Quote"/>
    <w:basedOn w:val="Normal"/>
    <w:next w:val="Normal"/>
    <w:link w:val="CitadestacadaCar"/>
    <w:uiPriority w:val="30"/>
    <w:qFormat/>
    <w:rsid w:val="00AE7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7E0A"/>
    <w:rPr>
      <w:i/>
      <w:iCs/>
      <w:color w:val="0F4761" w:themeColor="accent1" w:themeShade="BF"/>
    </w:rPr>
  </w:style>
  <w:style w:type="character" w:styleId="Referenciaintensa">
    <w:name w:val="Intense Reference"/>
    <w:basedOn w:val="Fuentedeprrafopredeter"/>
    <w:uiPriority w:val="32"/>
    <w:qFormat/>
    <w:rsid w:val="00AE7E0A"/>
    <w:rPr>
      <w:b/>
      <w:bCs/>
      <w:smallCaps/>
      <w:color w:val="0F4761" w:themeColor="accent1" w:themeShade="BF"/>
      <w:spacing w:val="5"/>
    </w:rPr>
  </w:style>
  <w:style w:type="paragraph" w:customStyle="1" w:styleId="OFI-EXPTE">
    <w:name w:val="OFI-EXPTE"/>
    <w:rsid w:val="00AE7E0A"/>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styleId="Encabezado">
    <w:name w:val="header"/>
    <w:basedOn w:val="Normal"/>
    <w:link w:val="EncabezadoCar"/>
    <w:semiHidden/>
    <w:rsid w:val="00AE7E0A"/>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s-ES_tradnl" w:eastAsia="es-ES"/>
      <w14:ligatures w14:val="none"/>
    </w:rPr>
  </w:style>
  <w:style w:type="character" w:customStyle="1" w:styleId="EncabezadoCar">
    <w:name w:val="Encabezado Car"/>
    <w:basedOn w:val="Fuentedeprrafopredeter"/>
    <w:link w:val="Encabezado"/>
    <w:semiHidden/>
    <w:rsid w:val="00AE7E0A"/>
    <w:rPr>
      <w:rFonts w:ascii="Times New Roman" w:eastAsia="Times New Roman" w:hAnsi="Times New Roman" w:cs="Times New Roman"/>
      <w:kern w:val="0"/>
      <w:sz w:val="20"/>
      <w:szCs w:val="20"/>
      <w:lang w:val="es-ES_tradnl" w:eastAsia="es-ES"/>
      <w14:ligatures w14:val="none"/>
    </w:rPr>
  </w:style>
  <w:style w:type="paragraph" w:customStyle="1" w:styleId="DESTFIRMA-12">
    <w:name w:val="DESTFIRMA-12"/>
    <w:basedOn w:val="Normal"/>
    <w:rsid w:val="00AE7E0A"/>
    <w:pPr>
      <w:overflowPunct w:val="0"/>
      <w:autoSpaceDE w:val="0"/>
      <w:autoSpaceDN w:val="0"/>
      <w:adjustRightInd w:val="0"/>
      <w:spacing w:after="0" w:line="240" w:lineRule="auto"/>
      <w:jc w:val="center"/>
      <w:textAlignment w:val="baseline"/>
    </w:pPr>
    <w:rPr>
      <w:rFonts w:ascii="Arial" w:eastAsia="Times New Roman" w:hAnsi="Arial" w:cs="Times New Roman"/>
      <w:caps/>
      <w:noProof/>
      <w:kern w:val="0"/>
      <w:sz w:val="24"/>
      <w:szCs w:val="20"/>
      <w:lang w:val="es-ES_tradnl" w:eastAsia="es-ES"/>
      <w14:ligatures w14:val="none"/>
    </w:rPr>
  </w:style>
  <w:style w:type="paragraph" w:customStyle="1" w:styleId="FECHA-12">
    <w:name w:val="FECHA-12"/>
    <w:basedOn w:val="Normal"/>
    <w:next w:val="Normal"/>
    <w:rsid w:val="00AE7E0A"/>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val="es-ES_tradnl" w:eastAsia="es-ES"/>
      <w14:ligatures w14:val="none"/>
    </w:rPr>
  </w:style>
  <w:style w:type="paragraph" w:customStyle="1" w:styleId="NOMFIRMA-12">
    <w:name w:val="NOMFIRMA-12"/>
    <w:basedOn w:val="Normal"/>
    <w:next w:val="Normal"/>
    <w:rsid w:val="00AE7E0A"/>
    <w:pPr>
      <w:overflowPunct w:val="0"/>
      <w:autoSpaceDE w:val="0"/>
      <w:autoSpaceDN w:val="0"/>
      <w:adjustRightInd w:val="0"/>
      <w:spacing w:after="0" w:line="240" w:lineRule="auto"/>
      <w:jc w:val="center"/>
      <w:textAlignment w:val="baseline"/>
    </w:pPr>
    <w:rPr>
      <w:rFonts w:ascii="Arial" w:eastAsia="Times New Roman" w:hAnsi="Arial" w:cs="Times New Roman"/>
      <w:noProof/>
      <w:kern w:val="0"/>
      <w:sz w:val="24"/>
      <w:szCs w:val="20"/>
      <w:lang w:val="es-ES_tradnl" w:eastAsia="es-ES"/>
      <w14:ligatures w14:val="none"/>
    </w:rPr>
  </w:style>
  <w:style w:type="paragraph" w:customStyle="1" w:styleId="OFICIO-12">
    <w:name w:val="OFICIO-12"/>
    <w:basedOn w:val="Normal"/>
    <w:rsid w:val="00AE7E0A"/>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val="es-ES_tradnl" w:eastAsia="es-ES"/>
      <w14:ligatures w14:val="none"/>
    </w:rPr>
  </w:style>
  <w:style w:type="paragraph" w:styleId="Piedepgina">
    <w:name w:val="footer"/>
    <w:basedOn w:val="Normal"/>
    <w:link w:val="PiedepginaCar"/>
    <w:uiPriority w:val="99"/>
    <w:unhideWhenUsed/>
    <w:rsid w:val="00AE7E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1206</Words>
  <Characters>6637</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dc:description/>
  <cp:lastModifiedBy>Mauleón, Fernando</cp:lastModifiedBy>
  <cp:revision>4</cp:revision>
  <dcterms:created xsi:type="dcterms:W3CDTF">2024-04-15T10:40:00Z</dcterms:created>
  <dcterms:modified xsi:type="dcterms:W3CDTF">2024-04-18T07:54:00Z</dcterms:modified>
</cp:coreProperties>
</file>