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FAF4" w14:textId="77777777" w:rsidR="00E552F9" w:rsidRDefault="00E552F9" w:rsidP="00E552F9">
      <w:pPr>
        <w:pStyle w:val="Style"/>
        <w:spacing w:before="100" w:beforeAutospacing="1" w:after="200" w:line="276" w:lineRule="auto"/>
        <w:ind w:left="708"/>
        <w:jc w:val="both"/>
        <w:rPr>
          <w:sz w:val="22"/>
          <w:szCs w:val="22"/>
          <w:rFonts w:ascii="Calibri" w:hAnsi="Calibri" w:cs="Calibri"/>
        </w:rPr>
      </w:pPr>
      <w:r>
        <w:rPr>
          <w:sz w:val="22"/>
          <w:rFonts w:ascii="Calibri" w:hAnsi="Calibri"/>
        </w:rPr>
        <w:t xml:space="preserve">24POR-155</w:t>
      </w:r>
    </w:p>
    <w:p w14:paraId="3F82DED1" w14:textId="3296ACF9" w:rsidR="00E552F9" w:rsidRDefault="00E552F9" w:rsidP="000D2727">
      <w:pPr>
        <w:pStyle w:val="Style"/>
        <w:spacing w:before="100" w:beforeAutospacing="1" w:after="200" w:line="276" w:lineRule="auto"/>
        <w:ind w:left="709" w:right="1400"/>
        <w:jc w:val="both"/>
        <w:rPr>
          <w:sz w:val="22"/>
          <w:szCs w:val="22"/>
          <w:rFonts w:ascii="Calibri" w:hAnsi="Calibri" w:cs="Calibri"/>
        </w:rPr>
      </w:pPr>
      <w:r>
        <w:rPr>
          <w:sz w:val="22"/>
          <w:rFonts w:ascii="Calibri" w:hAnsi="Calibri"/>
        </w:rPr>
        <w:t xml:space="preserve">Geroa Bai talde parlamentarioari atxikitako foru parlamentari Itxaso Soto Díaz de Ceriok, Legebiltzarreko Erregelamenduan ezarritakoaren babesean, honako galdera hau aurkezten du, Nafarroako Gobernuko Kultura, Kirol eta Turismoko kontseilari Rebeca Esnaola Bermejok Osoko Bilkuran ahoz erantzun dezan:</w:t>
      </w:r>
      <w:r>
        <w:rPr>
          <w:sz w:val="22"/>
          <w:rFonts w:ascii="Calibri" w:hAnsi="Calibri"/>
        </w:rPr>
        <w:t xml:space="preserve"> </w:t>
      </w:r>
    </w:p>
    <w:p w14:paraId="0DAB632E" w14:textId="24813189" w:rsidR="00E552F9" w:rsidRDefault="000D2727" w:rsidP="000D2727">
      <w:pPr>
        <w:pStyle w:val="Style"/>
        <w:spacing w:before="100" w:beforeAutospacing="1" w:after="200" w:line="276" w:lineRule="auto"/>
        <w:ind w:left="709" w:right="1400"/>
        <w:jc w:val="both"/>
        <w:textAlignment w:val="baseline"/>
        <w:rPr>
          <w:sz w:val="22"/>
          <w:szCs w:val="22"/>
          <w:rFonts w:ascii="Calibri" w:hAnsi="Calibri" w:cs="Calibri"/>
        </w:rPr>
      </w:pPr>
      <w:r>
        <w:rPr>
          <w:sz w:val="22"/>
          <w:rFonts w:ascii="Calibri" w:hAnsi="Calibri"/>
        </w:rPr>
        <w:t xml:space="preserve">Nafarroako Foru Komunitatean kultur mezenasgoa eta haren zerga-pizgarriak arautzen dituen Foru Legea 2014ko maiatzaren 16an onetsi zen, eta 2015ean izan zuen eragina lehenbizikoz.</w:t>
      </w:r>
      <w:r>
        <w:rPr>
          <w:sz w:val="22"/>
          <w:rFonts w:ascii="Calibri" w:hAnsi="Calibri"/>
        </w:rPr>
        <w:t xml:space="preserve"> </w:t>
      </w:r>
      <w:r>
        <w:rPr>
          <w:sz w:val="22"/>
          <w:rFonts w:ascii="Calibri" w:hAnsi="Calibri"/>
        </w:rPr>
        <w:t xml:space="preserve">Hamar urte eta gero, zaharkiturik geratu dira legearen zenbait alderdi, eta beste autonomia-erkidego batzuetan hobetu egin dute araua.</w:t>
      </w:r>
      <w:r>
        <w:rPr>
          <w:sz w:val="22"/>
          <w:rFonts w:ascii="Calibri" w:hAnsi="Calibri"/>
        </w:rPr>
        <w:t xml:space="preserve"> </w:t>
      </w:r>
    </w:p>
    <w:p w14:paraId="1FCD0814" w14:textId="6032AEC6" w:rsidR="00987662" w:rsidRDefault="000D2727" w:rsidP="000D2727">
      <w:pPr>
        <w:pStyle w:val="Style"/>
        <w:spacing w:before="100" w:beforeAutospacing="1" w:after="200" w:line="276" w:lineRule="auto"/>
        <w:ind w:left="709" w:right="1400"/>
        <w:jc w:val="both"/>
        <w:textAlignment w:val="baseline"/>
        <w:rPr>
          <w:b/>
          <w:i/>
          <w:iCs/>
          <w:w w:val="105"/>
          <w:sz w:val="22"/>
          <w:szCs w:val="22"/>
          <w:rFonts w:ascii="Calibri" w:eastAsia="Arial" w:hAnsi="Calibri" w:cs="Calibri"/>
        </w:rPr>
      </w:pPr>
      <w:r>
        <w:rPr>
          <w:sz w:val="22"/>
          <w:rFonts w:ascii="Calibri" w:hAnsi="Calibri"/>
        </w:rPr>
        <w:t xml:space="preserve">Hori dela-eta, Nafarroako Gobernuko Kultura, Kirol eta Turismoko kontseilariari galdetzen diogu ea departamentuak kultur mezenasgoari buruzko foru-legea berrikusteko eta gaurkotzeko asmorik duen.</w:t>
      </w:r>
    </w:p>
    <w:p w14:paraId="2A173054" w14:textId="425F8341" w:rsidR="00E552F9" w:rsidRDefault="00E552F9" w:rsidP="00E552F9">
      <w:pPr>
        <w:pStyle w:val="Style"/>
        <w:spacing w:before="100" w:beforeAutospacing="1" w:after="200" w:line="276" w:lineRule="auto"/>
        <w:ind w:left="708" w:right="1402"/>
        <w:jc w:val="both"/>
        <w:textAlignment w:val="baseline"/>
        <w:rPr>
          <w:bCs/>
          <w:w w:val="105"/>
          <w:sz w:val="22"/>
          <w:szCs w:val="22"/>
          <w:rFonts w:ascii="Calibri" w:eastAsia="Arial" w:hAnsi="Calibri" w:cs="Calibri"/>
        </w:rPr>
      </w:pPr>
      <w:r>
        <w:rPr>
          <w:sz w:val="22"/>
          <w:rFonts w:ascii="Calibri" w:hAnsi="Calibri"/>
        </w:rPr>
        <w:t xml:space="preserve">Iruñean, 2024ko apirilaren 17an</w:t>
      </w:r>
    </w:p>
    <w:p w14:paraId="27DCC78F" w14:textId="46976A76" w:rsidR="00E552F9" w:rsidRPr="00E552F9" w:rsidRDefault="00E552F9" w:rsidP="00E552F9">
      <w:pPr>
        <w:pStyle w:val="Style"/>
        <w:spacing w:before="100" w:beforeAutospacing="1" w:after="200" w:line="276" w:lineRule="auto"/>
        <w:ind w:left="708" w:right="1402"/>
        <w:jc w:val="both"/>
        <w:textAlignment w:val="baseline"/>
        <w:rPr>
          <w:bCs/>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Itxaso Soto Díaz de Cerio</w:t>
      </w:r>
    </w:p>
    <w:sectPr w:rsidR="00E552F9" w:rsidRPr="00E552F9" w:rsidSect="00E552F9">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87662"/>
    <w:rsid w:val="000B49B3"/>
    <w:rsid w:val="000D2727"/>
    <w:rsid w:val="004D6AC1"/>
    <w:rsid w:val="0061154E"/>
    <w:rsid w:val="00631739"/>
    <w:rsid w:val="00987662"/>
    <w:rsid w:val="00E552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9046"/>
  <w15:docId w15:val="{9DA8BF58-21F5-4DF4-9AE7-E332DEB2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797</Characters>
  <Application>Microsoft Office Word</Application>
  <DocSecurity>0</DocSecurity>
  <Lines>6</Lines>
  <Paragraphs>1</Paragraphs>
  <ScaleCrop>false</ScaleCrop>
  <Company>HP Inc.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24POR-155</dc:title>
  <dc:creator>informatica</dc:creator>
  <cp:keywords>CreatedByIRIS_Readiris_17.0</cp:keywords>
  <cp:lastModifiedBy>Mauleón, Fernando</cp:lastModifiedBy>
  <cp:revision>7</cp:revision>
  <dcterms:created xsi:type="dcterms:W3CDTF">2024-04-18T06:23:00Z</dcterms:created>
  <dcterms:modified xsi:type="dcterms:W3CDTF">2024-04-19T06:36:00Z</dcterms:modified>
</cp:coreProperties>
</file>