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6A035" w14:textId="4106E722" w:rsidR="0083178C" w:rsidRPr="0083178C" w:rsidRDefault="0083178C" w:rsidP="0083178C">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24MOC-62</w:t>
      </w:r>
    </w:p>
    <w:p w14:paraId="51A36150" w14:textId="0E43A3DE" w:rsidR="0083178C" w:rsidRPr="0083178C" w:rsidRDefault="0083178C" w:rsidP="0083178C">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Nafarroako Alderdi Sozialista talde parlamentarioari atxikitako Kevin Lucero Domingues jaunak, Legebiltzarreko Erregelamenduan ezarritakoaren babesean, LGTBIfobiaren aurkako Foru Behatokia sortzeari buruzko mozio hau aurkezten du, 2024ko maiatzaren 2ko Osoko Bilkuran eztabaidatzeko.</w:t>
      </w:r>
      <w:r>
        <w:rPr>
          <w:color w:val="000000"/>
          <w:sz w:val="22"/>
          <w:rFonts w:ascii="Calibri" w:hAnsi="Calibri"/>
        </w:rPr>
        <w:t xml:space="preserve"> </w:t>
      </w:r>
      <w:r>
        <w:rPr>
          <w:color w:val="000000"/>
          <w:sz w:val="22"/>
          <w:rFonts w:ascii="Calibri" w:hAnsi="Calibri"/>
        </w:rPr>
        <w:t xml:space="preserve">Mozio honen jarraipena Lehendakaritza eta Berdintasun Departamentuak eginen du.</w:t>
      </w:r>
    </w:p>
    <w:p w14:paraId="03D92284" w14:textId="5F9CB913" w:rsidR="0083178C" w:rsidRPr="0083178C" w:rsidRDefault="0083178C" w:rsidP="0083178C">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Zioen azalpena</w:t>
      </w:r>
    </w:p>
    <w:p w14:paraId="4AA02090" w14:textId="44EA10D8" w:rsidR="0083178C" w:rsidRPr="0083178C" w:rsidRDefault="0083178C" w:rsidP="0083178C">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Azken urteotan, giza eskubideen eta gutxiengoen babesaren arloan aurrerapen esanguratsuak egin badira ere, Nafarroako LGTBI+ komunitateak, beste eskualde askotakoaren gisara, diskriminazioa, indarkeria eta bazterkeria pairatzen jarraitzen du.</w:t>
      </w:r>
      <w:r>
        <w:rPr>
          <w:color w:val="000000"/>
          <w:sz w:val="22"/>
          <w:rFonts w:ascii="Calibri" w:hAnsi="Calibri"/>
        </w:rPr>
        <w:t xml:space="preserve"> </w:t>
      </w:r>
      <w:r>
        <w:rPr>
          <w:color w:val="000000"/>
          <w:sz w:val="22"/>
          <w:rFonts w:ascii="Calibri" w:hAnsi="Calibri"/>
        </w:rPr>
        <w:t xml:space="preserve">Giza eskubideen arloko nazioko eta nazioarteko zenbait erakunderen txostenek nabarmentzen dute LGTBI+ pertsonen aurkako indarkeriazko eta diskriminaziozko ekintzek kezkatzeko moduan egin dutela gora.</w:t>
      </w:r>
    </w:p>
    <w:p w14:paraId="11FAFB63" w14:textId="6B59FA05" w:rsidR="0083178C" w:rsidRPr="0083178C" w:rsidRDefault="0083178C" w:rsidP="0083178C">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LGTBIfobiak eragindako indarkeriaren kausak azaltzea zaila da eta azterketa sakona eskatzen du, baina faktore nagusietako bat da sexu- eta genero-aniztasunak ikusgaitasun handiagoa duela gizartean.</w:t>
      </w:r>
      <w:r>
        <w:rPr>
          <w:color w:val="000000"/>
          <w:sz w:val="22"/>
          <w:rFonts w:ascii="Calibri" w:hAnsi="Calibri"/>
        </w:rPr>
        <w:t xml:space="preserve"> </w:t>
      </w:r>
      <w:r>
        <w:rPr>
          <w:color w:val="000000"/>
          <w:sz w:val="22"/>
          <w:rFonts w:ascii="Calibri" w:hAnsi="Calibri"/>
        </w:rPr>
        <w:t xml:space="preserve">Zenbait legek, hala nola berdintasunezko ezkontzarena, sexuari buruzko erregistro-aipamena aldatzekoa edota trans pertsonen benetako berdintasun efektiborako eta LGTBI pertsonen eskubideak bermatzeko legeak, eskubideak aitortzeaz gain, inoiz ez bezala ahalbidetu zuten egiazko berdintasuna lortzeko helburua izatea eta eguneroko bizitzan lehen jendaurrean erakusten ez ziren jarrerak, genero-adierazpenak edo maitasun-keinuak normalizatzea.</w:t>
      </w:r>
      <w:r>
        <w:rPr>
          <w:color w:val="000000"/>
          <w:sz w:val="22"/>
          <w:rFonts w:ascii="Calibri" w:hAnsi="Calibri"/>
        </w:rPr>
        <w:t xml:space="preserve"> </w:t>
      </w:r>
      <w:r>
        <w:rPr>
          <w:color w:val="000000"/>
          <w:sz w:val="22"/>
          <w:rFonts w:ascii="Calibri" w:hAnsi="Calibri"/>
        </w:rPr>
        <w:t xml:space="preserve">“Armairura itzultzeko” ideia bazterturik, beharrezkoa da ikusgaitasuna defendatzen jarraitzea kaleko gune guzti-guztietan eta gune publiko guzti-guztietan, LGTBIfobiak eragindako diskriminazio-jarrerak eta indarkeria erabat desagertu arte.</w:t>
      </w:r>
    </w:p>
    <w:p w14:paraId="3A247E59" w14:textId="3CF29668" w:rsidR="0083178C" w:rsidRPr="0083178C" w:rsidRDefault="0083178C" w:rsidP="0083178C">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Nafarroan LGTBIfobiaren aurkako behatoki bat sortzea beharrezkoa da LGTBI+ komunitatearen aurkako gorroto- eta diskriminazio-gertakariak monitorizatu eta aztertzeko eta horiei erantzun egokia emateko.</w:t>
      </w:r>
      <w:r>
        <w:rPr>
          <w:color w:val="000000"/>
          <w:sz w:val="22"/>
          <w:rFonts w:ascii="Calibri" w:hAnsi="Calibri"/>
        </w:rPr>
        <w:t xml:space="preserve"> </w:t>
      </w:r>
      <w:r>
        <w:rPr>
          <w:color w:val="000000"/>
          <w:sz w:val="22"/>
          <w:rFonts w:ascii="Calibri" w:hAnsi="Calibri"/>
        </w:rPr>
        <w:t xml:space="preserve">Erakunde horrek, zaintza-mekanismo bat izateaz gain, aniztasunarekiko errespetua sustatuko duten inklusio- eta hezkuntza-politikak bultzatzeko plataforma gisa ere balioko luke.</w:t>
      </w:r>
    </w:p>
    <w:p w14:paraId="6881FD48" w14:textId="47CB2861" w:rsidR="0083178C" w:rsidRPr="0083178C" w:rsidRDefault="0083178C" w:rsidP="0083178C">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Horrekin lotuta, behatoki horrek gorroto delituak, diskriminazio-egoerak eta LGTBIfobiak eragindako gertakari oro monitorizatu, erregistratu eta salatu ahalko lituzke.</w:t>
      </w:r>
      <w:r>
        <w:rPr>
          <w:color w:val="000000"/>
          <w:sz w:val="22"/>
          <w:rFonts w:ascii="Calibri" w:hAnsi="Calibri"/>
        </w:rPr>
        <w:t xml:space="preserve"> </w:t>
      </w:r>
      <w:r>
        <w:rPr>
          <w:color w:val="000000"/>
          <w:sz w:val="22"/>
          <w:rFonts w:ascii="Calibri" w:hAnsi="Calibri"/>
        </w:rPr>
        <w:t xml:space="preserve">Monitorizatzea eta erregistratzea ezinbestekoa da aurrean dugun errealitatea ezagutzeko; izan ere, historikoki LGTBI pertsonek eta halakotzat hartu izan direnek ahaztu egiten diren erasoak pairatu dituzte.</w:t>
      </w:r>
      <w:r>
        <w:rPr>
          <w:color w:val="000000"/>
          <w:sz w:val="22"/>
          <w:rFonts w:ascii="Calibri" w:hAnsi="Calibri"/>
        </w:rPr>
        <w:t xml:space="preserve"> </w:t>
      </w:r>
      <w:r>
        <w:rPr>
          <w:color w:val="000000"/>
          <w:sz w:val="22"/>
          <w:rFonts w:ascii="Calibri" w:hAnsi="Calibri"/>
        </w:rPr>
        <w:t xml:space="preserve">Gainera, Europako Oinarrizko Eskubideen Agentziak urtetik urtera datu bera ematen du, hau da, hamar biktimatatik bederatzik ez duela salaketarik aurkezten. Hori dela eta, ezinbesteko garrantzia du alderdi hori lantzea eta beharrezkoak diren tresnak eta akonpainamendua eskaintzea pertsonen duintasuna erasotua izan den kasu horien guztien aurkako borrokan.</w:t>
      </w:r>
    </w:p>
    <w:p w14:paraId="56965B1B" w14:textId="630062ED" w:rsidR="0083178C" w:rsidRPr="0083178C" w:rsidRDefault="0083178C" w:rsidP="0083178C">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Nafarroan LGTBIfobiaren aurkako behatoki bat izatea oso lagungarria izanen litzateke gizarte justu eta berdinzaleago bat eraikitzeko.</w:t>
      </w:r>
      <w:r>
        <w:rPr>
          <w:color w:val="000000"/>
          <w:sz w:val="22"/>
          <w:rFonts w:ascii="Calibri" w:hAnsi="Calibri"/>
        </w:rPr>
        <w:t xml:space="preserve"> </w:t>
      </w:r>
      <w:r>
        <w:rPr>
          <w:color w:val="000000"/>
          <w:sz w:val="22"/>
          <w:rFonts w:ascii="Calibri" w:hAnsi="Calibri"/>
        </w:rPr>
        <w:t xml:space="preserve">Erakunde horrek pertsonak indarkeria- eta diskriminazio-ekintzetatik babesteko berehalako beharrari erantzungo lioke eta, horretaz gain, inklusiorako eta aniztasunaren errespeturako kultur aldaketa sustatuko luke eta horren aldeko hezkuntza ahalbidetuko luke.</w:t>
      </w:r>
    </w:p>
    <w:p w14:paraId="6131FD0A" w14:textId="73E2A117" w:rsidR="0083178C" w:rsidRPr="0083178C" w:rsidRDefault="0083178C" w:rsidP="0083178C">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Erabaki proposamena</w:t>
      </w:r>
    </w:p>
    <w:p w14:paraId="0C5484F8" w14:textId="19E3DB97" w:rsidR="0083178C" w:rsidRPr="0083178C" w:rsidRDefault="0083178C" w:rsidP="0083178C">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Nafarroako Parlamentuak Nafarroako Gobernua premiatzen du bi urteko epean LGTBIfobiaren aurkako Foru Behatokia sor dezan.</w:t>
      </w:r>
    </w:p>
    <w:p w14:paraId="694029CD" w14:textId="1D6599E3" w:rsidR="008D7F85" w:rsidRDefault="0083178C" w:rsidP="0083178C">
      <w:pPr>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Iruñean, 2024ko apirilaren 25ean</w:t>
      </w:r>
    </w:p>
    <w:p w14:paraId="283E6907" w14:textId="69BB9567" w:rsidR="0083178C" w:rsidRPr="0083178C" w:rsidRDefault="0083178C" w:rsidP="0083178C">
      <w:pPr>
        <w:spacing w:before="100" w:beforeAutospacing="1" w:after="200" w:line="276" w:lineRule="auto"/>
        <w:jc w:val="both"/>
        <w:rPr>
          <w:sz w:val="22"/>
          <w:szCs w:val="22"/>
          <w:rFonts w:ascii="Calibri" w:hAnsi="Calibri" w:cs="Calibri"/>
        </w:rPr>
      </w:pPr>
      <w:r>
        <w:rPr>
          <w:color w:val="000000"/>
          <w:sz w:val="22"/>
          <w:rFonts w:ascii="Calibri" w:hAnsi="Calibri"/>
        </w:rPr>
        <w:t xml:space="preserve">Foru parlamentaria:</w:t>
      </w:r>
      <w:r>
        <w:rPr>
          <w:color w:val="000000"/>
          <w:sz w:val="22"/>
          <w:rFonts w:ascii="Calibri" w:hAnsi="Calibri"/>
        </w:rPr>
        <w:t xml:space="preserve"> </w:t>
      </w:r>
      <w:r>
        <w:rPr>
          <w:color w:val="000000"/>
          <w:sz w:val="22"/>
          <w:rFonts w:ascii="Calibri" w:hAnsi="Calibri"/>
        </w:rPr>
        <w:t xml:space="preserve">Kevin Lucero Domingues</w:t>
      </w:r>
    </w:p>
    <w:sectPr w:rsidR="0083178C" w:rsidRPr="008317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78C"/>
    <w:rsid w:val="0083178C"/>
    <w:rsid w:val="008D7F85"/>
    <w:rsid w:val="00A36075"/>
    <w:rsid w:val="00AC383C"/>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483D"/>
  <w15:chartTrackingRefBased/>
  <w15:docId w15:val="{4C0E618B-3CF4-4D71-82FC-C56EAD3E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1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1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17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17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17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17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17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17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17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7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7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7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7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7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7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7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7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78C"/>
    <w:rPr>
      <w:rFonts w:eastAsiaTheme="majorEastAsia" w:cstheme="majorBidi"/>
      <w:color w:val="272727" w:themeColor="text1" w:themeTint="D8"/>
    </w:rPr>
  </w:style>
  <w:style w:type="paragraph" w:styleId="Ttulo">
    <w:name w:val="Title"/>
    <w:basedOn w:val="Normal"/>
    <w:next w:val="Normal"/>
    <w:link w:val="TtuloCar"/>
    <w:uiPriority w:val="10"/>
    <w:qFormat/>
    <w:rsid w:val="00831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17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7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17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78C"/>
    <w:pPr>
      <w:spacing w:before="160"/>
      <w:jc w:val="center"/>
    </w:pPr>
    <w:rPr>
      <w:i/>
      <w:iCs/>
      <w:color w:val="404040" w:themeColor="text1" w:themeTint="BF"/>
    </w:rPr>
  </w:style>
  <w:style w:type="character" w:customStyle="1" w:styleId="CitaCar">
    <w:name w:val="Cita Car"/>
    <w:basedOn w:val="Fuentedeprrafopredeter"/>
    <w:link w:val="Cita"/>
    <w:uiPriority w:val="29"/>
    <w:rsid w:val="0083178C"/>
    <w:rPr>
      <w:i/>
      <w:iCs/>
      <w:color w:val="404040" w:themeColor="text1" w:themeTint="BF"/>
    </w:rPr>
  </w:style>
  <w:style w:type="paragraph" w:styleId="Prrafodelista">
    <w:name w:val="List Paragraph"/>
    <w:basedOn w:val="Normal"/>
    <w:uiPriority w:val="34"/>
    <w:qFormat/>
    <w:rsid w:val="0083178C"/>
    <w:pPr>
      <w:ind w:left="720"/>
      <w:contextualSpacing/>
    </w:pPr>
  </w:style>
  <w:style w:type="character" w:styleId="nfasisintenso">
    <w:name w:val="Intense Emphasis"/>
    <w:basedOn w:val="Fuentedeprrafopredeter"/>
    <w:uiPriority w:val="21"/>
    <w:qFormat/>
    <w:rsid w:val="0083178C"/>
    <w:rPr>
      <w:i/>
      <w:iCs/>
      <w:color w:val="0F4761" w:themeColor="accent1" w:themeShade="BF"/>
    </w:rPr>
  </w:style>
  <w:style w:type="paragraph" w:styleId="Citadestacada">
    <w:name w:val="Intense Quote"/>
    <w:basedOn w:val="Normal"/>
    <w:next w:val="Normal"/>
    <w:link w:val="CitadestacadaCar"/>
    <w:uiPriority w:val="30"/>
    <w:qFormat/>
    <w:rsid w:val="00831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178C"/>
    <w:rPr>
      <w:i/>
      <w:iCs/>
      <w:color w:val="0F4761" w:themeColor="accent1" w:themeShade="BF"/>
    </w:rPr>
  </w:style>
  <w:style w:type="character" w:styleId="Referenciaintensa">
    <w:name w:val="Intense Reference"/>
    <w:basedOn w:val="Fuentedeprrafopredeter"/>
    <w:uiPriority w:val="32"/>
    <w:qFormat/>
    <w:rsid w:val="008317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3079</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2024-04-26T06:02:00Z</dcterms:created>
  <dcterms:modified xsi:type="dcterms:W3CDTF">2024-04-26T06:02:00Z</dcterms:modified>
</cp:coreProperties>
</file>