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6AD7F" w14:textId="77777777" w:rsidR="00B0310F" w:rsidRDefault="00B0310F" w:rsidP="005D43E9">
      <w:pPr>
        <w:spacing w:line="360" w:lineRule="auto"/>
        <w:jc w:val="both"/>
        <w:rPr>
          <w:rFonts w:ascii="Arial" w:hAnsi="Arial" w:cs="Arial"/>
        </w:rPr>
      </w:pPr>
    </w:p>
    <w:p w14:paraId="6EAF2E76" w14:textId="77777777" w:rsidR="00B0310F" w:rsidRDefault="005C03DB" w:rsidP="005D43E9">
      <w:pPr>
        <w:spacing w:line="360" w:lineRule="auto"/>
        <w:jc w:val="both"/>
        <w:rPr>
          <w:rFonts w:ascii="Arial" w:hAnsi="Arial" w:cs="Arial"/>
        </w:rPr>
      </w:pPr>
      <w:r>
        <w:rPr>
          <w:rFonts w:ascii="Arial" w:hAnsi="Arial"/>
        </w:rPr>
        <w:t xml:space="preserve">Contigo Navarra-Zurekin Nafarroa talde parlamentarioari atxikitako foru parlamentari Carlos Guzmán Pérez jaunak idatziz erantzuteko galdera egin du –2024ko otsailaren 19ko 1451 irteera zenbakia du Nafarroako Parlamentuan– zerbitzu publikoen azpikontratatutako enpresen hitzarmen kolektiboen betearazpenari buruzko informazioa eskatzeko (11-24/PES-82). Hona Ekonomia eta Ogasuneko kontseilariak horri buruz ematen dion informazioa:</w:t>
      </w:r>
    </w:p>
    <w:p w14:paraId="7638C505" w14:textId="43BAC1F2" w:rsidR="005D43E9" w:rsidRPr="005D43E9" w:rsidRDefault="005D43E9" w:rsidP="005D43E9">
      <w:pPr>
        <w:spacing w:line="360" w:lineRule="auto"/>
        <w:jc w:val="both"/>
        <w:rPr>
          <w:iCs/>
          <w:rFonts w:ascii="Arial" w:hAnsi="Arial" w:cs="Arial"/>
        </w:rPr>
      </w:pPr>
      <w:r>
        <w:rPr>
          <w:rFonts w:ascii="Arial" w:hAnsi="Arial"/>
        </w:rPr>
        <w:t xml:space="preserve">Kontratu hori arautzen duen baldintza agiriak, Nafarroako Kontratazio Atarian argitaratu zenak, legez xedatutako mekanismo guztiak ezartzen ditu, langileen babes bermeak betetzeko.</w:t>
      </w:r>
      <w:r>
        <w:rPr>
          <w:rFonts w:ascii="Arial" w:hAnsi="Arial"/>
        </w:rPr>
        <w:t xml:space="preserve"> </w:t>
      </w:r>
      <w:r>
        <w:rPr>
          <w:rFonts w:ascii="Arial" w:hAnsi="Arial"/>
        </w:rPr>
        <w:t xml:space="preserve">Mekanismo horien artean daude ez-betetzeagatiko zigorrak ezartzea eta, hala badagokio, kontratatzeko debekua hartzea.</w:t>
      </w:r>
      <w:r>
        <w:rPr>
          <w:rFonts w:ascii="Arial" w:hAnsi="Arial"/>
        </w:rPr>
        <w:t xml:space="preserve"> </w:t>
      </w:r>
    </w:p>
    <w:p w14:paraId="7AEB5091" w14:textId="77777777" w:rsidR="005D43E9" w:rsidRDefault="005D43E9" w:rsidP="005D43E9">
      <w:pPr>
        <w:spacing w:line="360" w:lineRule="auto"/>
        <w:jc w:val="both"/>
        <w:rPr>
          <w:iCs/>
          <w:rFonts w:ascii="Arial" w:hAnsi="Arial" w:cs="Arial"/>
        </w:rPr>
      </w:pPr>
      <w:r>
        <w:rPr>
          <w:rFonts w:ascii="Arial" w:hAnsi="Arial"/>
        </w:rPr>
        <w:t xml:space="preserve">Unitate kudeatzaileak, kontratua behar bezala gauzatzen dela ikuskatzeko duen betebeharraren arabera, aurreikusitako mekanismo guztiak aplikatzen ditu, kontratazio publikoa arautzen duten printzipioen arabera.</w:t>
      </w:r>
    </w:p>
    <w:p w14:paraId="11AD557E" w14:textId="77777777" w:rsidR="00B0310F" w:rsidRDefault="005D43E9" w:rsidP="005D43E9">
      <w:pPr>
        <w:spacing w:line="360" w:lineRule="auto"/>
        <w:jc w:val="both"/>
        <w:rPr>
          <w:iCs/>
          <w:rFonts w:ascii="Arial" w:hAnsi="Arial" w:cs="Arial"/>
        </w:rPr>
      </w:pPr>
      <w:r>
        <w:rPr>
          <w:rFonts w:ascii="Arial" w:hAnsi="Arial"/>
        </w:rPr>
        <w:t xml:space="preserve">Zehazki, kasu honetan, unitate kudeatzaileak, dagozkion kudeaketa administrariboen ondoren, Omega Servicios Especializados SL enpresari zigorra ezartzea proposatu du, eta onesteko prozedura izapidetzen ari da, kontraesaneko prozedura baten eskakizunen arabera.</w:t>
      </w:r>
    </w:p>
    <w:p w14:paraId="6C29C887" w14:textId="790FB92A" w:rsidR="00B0310F" w:rsidRDefault="00864DCD" w:rsidP="001C5BBC">
      <w:pPr>
        <w:spacing w:line="360" w:lineRule="auto"/>
        <w:rPr>
          <w:rFonts w:ascii="Arial" w:hAnsi="Arial" w:cs="Arial"/>
        </w:rPr>
      </w:pPr>
      <w:r>
        <w:rPr>
          <w:rFonts w:ascii="Arial" w:hAnsi="Arial"/>
        </w:rPr>
        <w:t xml:space="preserve">Hori guztia jakinarazten dizut, Nafarroako Parlamentuko Erregelamenduaren 215. artikuluan xedatutakoa betez.</w:t>
      </w:r>
    </w:p>
    <w:p w14:paraId="499A6404" w14:textId="41B587DC" w:rsidR="001C5BBC" w:rsidRPr="00AA021E" w:rsidRDefault="001C5BBC" w:rsidP="00EF4E30">
      <w:pPr>
        <w:rPr>
          <w:rFonts w:ascii="Arial" w:hAnsi="Arial" w:cs="Arial"/>
        </w:rPr>
      </w:pPr>
      <w:r>
        <w:rPr>
          <w:rFonts w:ascii="Arial" w:hAnsi="Arial"/>
        </w:rPr>
        <w:t xml:space="preserve">Iruñean, 2024ko martxoaren 11n.</w:t>
      </w:r>
    </w:p>
    <w:p w14:paraId="3F53281D" w14:textId="204E4964" w:rsidR="001C5BBC" w:rsidRPr="001C5BBC" w:rsidRDefault="007631EC" w:rsidP="00EF4E30">
      <w:pPr>
        <w:rPr>
          <w:rFonts w:ascii="Arial" w:hAnsi="Arial" w:cs="Arial"/>
        </w:rPr>
      </w:pPr>
      <w:r>
        <w:rPr>
          <w:rFonts w:ascii="Arial" w:hAnsi="Arial"/>
        </w:rPr>
        <w:t xml:space="preserve">Ekonomia eta Ogasuneko kontseilaria:</w:t>
      </w:r>
      <w:r>
        <w:rPr>
          <w:rFonts w:ascii="Arial" w:hAnsi="Arial"/>
        </w:rPr>
        <w:t xml:space="preserve"> </w:t>
      </w:r>
      <w:r>
        <w:rPr>
          <w:rFonts w:ascii="Arial" w:hAnsi="Arial"/>
        </w:rPr>
        <w:t xml:space="preserve">José Luis Arasti Pérez</w:t>
      </w:r>
    </w:p>
    <w:sectPr w:rsidR="001C5BBC" w:rsidRPr="001C5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77658" w14:textId="77777777" w:rsidR="00A0169B" w:rsidRDefault="00A0169B" w:rsidP="00CC7BA3">
      <w:r>
        <w:separator/>
      </w:r>
    </w:p>
  </w:endnote>
  <w:endnote w:type="continuationSeparator" w:id="0">
    <w:p w14:paraId="5D115934" w14:textId="77777777" w:rsidR="00A0169B" w:rsidRDefault="00A0169B" w:rsidP="00CC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46D8B" w14:textId="77777777" w:rsidR="00A0169B" w:rsidRDefault="00A0169B" w:rsidP="00CC7BA3">
      <w:r>
        <w:separator/>
      </w:r>
    </w:p>
  </w:footnote>
  <w:footnote w:type="continuationSeparator" w:id="0">
    <w:p w14:paraId="212FA641" w14:textId="77777777" w:rsidR="00A0169B" w:rsidRDefault="00A0169B" w:rsidP="00CC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9"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418185284">
    <w:abstractNumId w:val="5"/>
  </w:num>
  <w:num w:numId="2" w16cid:durableId="2012446605">
    <w:abstractNumId w:val="6"/>
  </w:num>
  <w:num w:numId="3" w16cid:durableId="1027097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800353">
    <w:abstractNumId w:val="3"/>
  </w:num>
  <w:num w:numId="5" w16cid:durableId="1839350071">
    <w:abstractNumId w:val="15"/>
  </w:num>
  <w:num w:numId="6" w16cid:durableId="659382501">
    <w:abstractNumId w:val="2"/>
  </w:num>
  <w:num w:numId="7" w16cid:durableId="507135519">
    <w:abstractNumId w:val="1"/>
  </w:num>
  <w:num w:numId="8" w16cid:durableId="417792367">
    <w:abstractNumId w:val="13"/>
  </w:num>
  <w:num w:numId="9" w16cid:durableId="1003631723">
    <w:abstractNumId w:val="4"/>
  </w:num>
  <w:num w:numId="10" w16cid:durableId="115950229">
    <w:abstractNumId w:val="14"/>
  </w:num>
  <w:num w:numId="11" w16cid:durableId="30962121">
    <w:abstractNumId w:val="11"/>
  </w:num>
  <w:num w:numId="12" w16cid:durableId="902638540">
    <w:abstractNumId w:val="12"/>
  </w:num>
  <w:num w:numId="13" w16cid:durableId="1020737879">
    <w:abstractNumId w:val="8"/>
  </w:num>
  <w:num w:numId="14" w16cid:durableId="533733568">
    <w:abstractNumId w:val="10"/>
  </w:num>
  <w:num w:numId="15" w16cid:durableId="646321733">
    <w:abstractNumId w:val="7"/>
  </w:num>
  <w:num w:numId="16" w16cid:durableId="179983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0F7B82"/>
    <w:rsid w:val="00103FEE"/>
    <w:rsid w:val="001C5BBC"/>
    <w:rsid w:val="00233022"/>
    <w:rsid w:val="00251B06"/>
    <w:rsid w:val="002F3FFC"/>
    <w:rsid w:val="00304774"/>
    <w:rsid w:val="00347443"/>
    <w:rsid w:val="0042675C"/>
    <w:rsid w:val="00444D0E"/>
    <w:rsid w:val="00464CB5"/>
    <w:rsid w:val="00544CBD"/>
    <w:rsid w:val="00561BAD"/>
    <w:rsid w:val="00576FE2"/>
    <w:rsid w:val="005952AA"/>
    <w:rsid w:val="005C03DB"/>
    <w:rsid w:val="005D43E9"/>
    <w:rsid w:val="005F4F36"/>
    <w:rsid w:val="007138FD"/>
    <w:rsid w:val="0073692F"/>
    <w:rsid w:val="007631EC"/>
    <w:rsid w:val="00797449"/>
    <w:rsid w:val="00837E35"/>
    <w:rsid w:val="00864DCD"/>
    <w:rsid w:val="00891E3A"/>
    <w:rsid w:val="008F3BE7"/>
    <w:rsid w:val="00A0169B"/>
    <w:rsid w:val="00A01D43"/>
    <w:rsid w:val="00A04717"/>
    <w:rsid w:val="00A7703E"/>
    <w:rsid w:val="00AA021E"/>
    <w:rsid w:val="00B0310F"/>
    <w:rsid w:val="00B36692"/>
    <w:rsid w:val="00B77D52"/>
    <w:rsid w:val="00BF546F"/>
    <w:rsid w:val="00CC7BA3"/>
    <w:rsid w:val="00D31F43"/>
    <w:rsid w:val="00DA07FB"/>
    <w:rsid w:val="00DA1E27"/>
    <w:rsid w:val="00E04955"/>
    <w:rsid w:val="00E61A08"/>
    <w:rsid w:val="00E87145"/>
    <w:rsid w:val="00E95393"/>
    <w:rsid w:val="00EB3E46"/>
    <w:rsid w:val="00EF4E30"/>
    <w:rsid w:val="00F16219"/>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ABC00"/>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CC7BA3"/>
    <w:pPr>
      <w:tabs>
        <w:tab w:val="center" w:pos="4252"/>
        <w:tab w:val="right" w:pos="8504"/>
      </w:tabs>
    </w:pPr>
  </w:style>
  <w:style w:type="character" w:customStyle="1" w:styleId="EncabezadoCar">
    <w:name w:val="Encabezado Car"/>
    <w:basedOn w:val="Fuentedeprrafopredeter"/>
    <w:link w:val="Encabezado"/>
    <w:rsid w:val="00CC7BA3"/>
    <w:rPr>
      <w:sz w:val="24"/>
      <w:szCs w:val="24"/>
    </w:rPr>
  </w:style>
  <w:style w:type="paragraph" w:styleId="Piedepgina">
    <w:name w:val="footer"/>
    <w:basedOn w:val="Normal"/>
    <w:link w:val="PiedepginaCar"/>
    <w:unhideWhenUsed/>
    <w:rsid w:val="00CC7BA3"/>
    <w:pPr>
      <w:tabs>
        <w:tab w:val="center" w:pos="4252"/>
        <w:tab w:val="right" w:pos="8504"/>
      </w:tabs>
    </w:pPr>
  </w:style>
  <w:style w:type="character" w:customStyle="1" w:styleId="PiedepginaCar">
    <w:name w:val="Pie de página Car"/>
    <w:basedOn w:val="Fuentedeprrafopredeter"/>
    <w:link w:val="Piedepgina"/>
    <w:rsid w:val="00CC7B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812914530">
      <w:bodyDiv w:val="1"/>
      <w:marLeft w:val="0"/>
      <w:marRight w:val="0"/>
      <w:marTop w:val="0"/>
      <w:marBottom w:val="0"/>
      <w:divBdr>
        <w:top w:val="none" w:sz="0" w:space="0" w:color="auto"/>
        <w:left w:val="none" w:sz="0" w:space="0" w:color="auto"/>
        <w:bottom w:val="none" w:sz="0" w:space="0" w:color="auto"/>
        <w:right w:val="none" w:sz="0" w:space="0" w:color="auto"/>
      </w:divBdr>
    </w:div>
    <w:div w:id="1697655265">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Mauleón, Fernando</cp:lastModifiedBy>
  <cp:revision>38</cp:revision>
  <dcterms:created xsi:type="dcterms:W3CDTF">2019-07-29T08:37:00Z</dcterms:created>
  <dcterms:modified xsi:type="dcterms:W3CDTF">2024-03-18T08:21:00Z</dcterms:modified>
</cp:coreProperties>
</file>