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E33A" w14:textId="20D1D78F" w:rsidR="00CC4712" w:rsidRDefault="00CC4712" w:rsidP="00221C67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24MOC-76</w:t>
      </w:r>
    </w:p>
    <w:p w14:paraId="6AF4289C" w14:textId="77777777" w:rsidR="007E12DF" w:rsidRPr="00CC4712" w:rsidRDefault="007E12DF" w:rsidP="00221C67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</w:p>
    <w:p w14:paraId="51F62CF8" w14:textId="487C82FD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Javier Arza Porras, parlamentario adscrito al G.P. EH Bildu-Nafarroa, al amparo de lo establecido en el Reglamento de la Cámara, presenta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moción para su debate y votación en el Pleno del Parlamento de Navarra.</w:t>
      </w:r>
    </w:p>
    <w:p w14:paraId="6C27FAFC" w14:textId="7BDB06C9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</w:t>
      </w:r>
      <w:r w:rsidRPr="00CC4712">
        <w:rPr>
          <w:rFonts w:ascii="Calibri" w:hAnsi="Calibri" w:cs="Calibri"/>
          <w:kern w:val="0"/>
          <w:sz w:val="22"/>
          <w:szCs w:val="22"/>
        </w:rPr>
        <w:t>xposición de motivos</w:t>
      </w:r>
      <w:r w:rsidR="007E12DF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66D62204" w14:textId="7F8929A3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Una de las debilidades históricas de nuestro sistema de atención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dependencia consiste en la importante presencia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prestaciones frente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servicios. Según el último informe del Observatorio Estatal de la Dependencia,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prácticamente la mitad de los recursos aplicados en Navarra son prestaciones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económicas familiares, mientras que en el conjunto del Estado supone el 30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%.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Además, entre los servicios aplicados, un recurso tan relevante como el Servicio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Ayuda a Domicilio (SAD), únicamente representa el 4,8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%, frente al 18,6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%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media estatal.</w:t>
      </w:r>
    </w:p>
    <w:p w14:paraId="7E19B8F0" w14:textId="39ABDA8C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El SAD es un servicio gestionado desde las entidades locales, pero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financiado por el Gobierno de Navarra. Desde el año 2008 es un servicio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garantizado por la Cartera de Servicios Sociales para personas con valoración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dependencia.</w:t>
      </w:r>
    </w:p>
    <w:p w14:paraId="6948C238" w14:textId="573BCC28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El SAD es reconocido unánimemente como uno de los servicios clave 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fomentar que las personas con dificultades de autonomía puedan mantenerse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sus domicilios el mayor tiempo posible. Por ello es fundamental que sea reforzado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en Navarra.</w:t>
      </w:r>
    </w:p>
    <w:p w14:paraId="63FA5549" w14:textId="5B34378F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No solo el Observatorio Estatal de la Dependencia, sino que informes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propios del Gobierno de Navarra mencionan diferentes debilidades en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funcionamiento del SAD. Por ejemplo, el informe sobre los cuidados de larga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duración (2023) señala diversos “grandes problemas que presenta el SAD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Navarra”. Entre ellos, destacamos los siguientes: se ha desvirtuado el carácter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preventivo inicial de este servicio aumentando cada vez más el grado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envejecimiento y el nivel de dependencia de la población usuaria; el SAD cuenta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con diferencias en cada una de las entidades locales, por lo que no se garantiza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equidad de acceso; no se garantiza que las personas reciban el nivel de intensidad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del servicio que figura en su plan individual de atención (PIA), y al que tienen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derecho; la gestión del personal es de una gran complejidad, lo que influye en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prestación del servicio y en los derechos laborales.</w:t>
      </w:r>
    </w:p>
    <w:p w14:paraId="79E8D20B" w14:textId="1D1698C6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P</w:t>
      </w:r>
      <w:r w:rsidRPr="00CC4712">
        <w:rPr>
          <w:rFonts w:ascii="Calibri" w:hAnsi="Calibri" w:cs="Calibri"/>
          <w:kern w:val="0"/>
          <w:sz w:val="22"/>
          <w:szCs w:val="22"/>
        </w:rPr>
        <w:t>ropuesta de resolución:</w:t>
      </w:r>
    </w:p>
    <w:p w14:paraId="73CEE51B" w14:textId="77777777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El Parlamento de Navarra insta al Gobierno de Navarra a:</w:t>
      </w:r>
    </w:p>
    <w:p w14:paraId="1045C494" w14:textId="0EEB0AEF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1. Reforzar y consolidar a través de convenio la financiación de las entidades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locales para el desarrollo del SAD municipal, de manera que se pueda ampliar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la cobertura, tanto en personas atendidas como en número de horas prestadas,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en horarios y días de atención o en perfiles. El objetivo de la legislatura consistirá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en aproximarse al menos al porcentaje estatal de presencia del SAD en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servicios prestados por el sistema de atención a la dependencia: 18,6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%.</w:t>
      </w:r>
    </w:p>
    <w:p w14:paraId="1A3ED20D" w14:textId="0FAD6BB8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 xml:space="preserve">2. Actualizar durante el año 2024, en coordinación con la FNMC, la </w:t>
      </w:r>
      <w:r>
        <w:rPr>
          <w:rFonts w:ascii="Calibri" w:hAnsi="Calibri" w:cs="Calibri"/>
          <w:kern w:val="0"/>
          <w:sz w:val="22"/>
          <w:szCs w:val="22"/>
        </w:rPr>
        <w:t>o</w:t>
      </w:r>
      <w:r w:rsidRPr="00CC4712">
        <w:rPr>
          <w:rFonts w:ascii="Calibri" w:hAnsi="Calibri" w:cs="Calibri"/>
          <w:kern w:val="0"/>
          <w:sz w:val="22"/>
          <w:szCs w:val="22"/>
        </w:rPr>
        <w:t xml:space="preserve">rdenanza </w:t>
      </w:r>
      <w:r>
        <w:rPr>
          <w:rFonts w:ascii="Calibri" w:hAnsi="Calibri" w:cs="Calibri"/>
          <w:kern w:val="0"/>
          <w:sz w:val="22"/>
          <w:szCs w:val="22"/>
        </w:rPr>
        <w:t>t</w:t>
      </w:r>
      <w:r w:rsidRPr="00CC4712">
        <w:rPr>
          <w:rFonts w:ascii="Calibri" w:hAnsi="Calibri" w:cs="Calibri"/>
          <w:kern w:val="0"/>
          <w:sz w:val="22"/>
          <w:szCs w:val="22"/>
        </w:rPr>
        <w:t>ipo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reguladora de los servicios de atención a domicilio, de manera que se garantice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la equidad en el acceso al servicio entre los distintos municipios.</w:t>
      </w:r>
    </w:p>
    <w:p w14:paraId="72B28CDA" w14:textId="3D968F88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3. Definir durante el año 2024 un calendario para extender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a lo largo de la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legislatura los equipos especializados de atención a la autonomía en cada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centro de servicios sociales. Desde estos equipos se debe ofrecer una atención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especializada complementaria de los programas locales de promoción de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autonomía personal y atención a personas en situación de dependencia.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También desde estos equipos se debe desarrollar una labor de coordinación de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los distintos servicios de cuidados de cada área de servicios sociales, entre los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que figura el SAD municipal. Este equipo se está poniendo en marcha</w:t>
      </w:r>
      <w:r w:rsidR="00594B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actualmente únicamente en el área de Tudela.</w:t>
      </w:r>
    </w:p>
    <w:p w14:paraId="72D61873" w14:textId="60A4B80B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lastRenderedPageBreak/>
        <w:t>4. Definir durante el año 2024 un calendario para extender, a lo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largo de la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legislatura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el Proyecto PAISS de forma que se garantice una atención sociosanitaria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integral e integrada a las personas usuarias del SAD (y a toda la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población en general). Hasta ahora, el PAISS se desarrolla únicamente en las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áreas de Tudela, Tafalla y Estella.</w:t>
      </w:r>
    </w:p>
    <w:p w14:paraId="1D9C0305" w14:textId="011FB2B3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 xml:space="preserve">5. </w:t>
      </w:r>
      <w:r w:rsidR="000A6CBE">
        <w:rPr>
          <w:rFonts w:ascii="Calibri" w:hAnsi="Calibri" w:cs="Calibri"/>
          <w:kern w:val="0"/>
          <w:sz w:val="22"/>
          <w:szCs w:val="22"/>
        </w:rPr>
        <w:t>Realizar una c</w:t>
      </w:r>
      <w:r w:rsidRPr="00CC4712">
        <w:rPr>
          <w:rFonts w:ascii="Calibri" w:hAnsi="Calibri" w:cs="Calibri"/>
          <w:kern w:val="0"/>
          <w:sz w:val="22"/>
          <w:szCs w:val="22"/>
        </w:rPr>
        <w:t>oordinación entre el Departamento de Educación y el de Derechos Sociales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para generar a lo largo del año 2024 un procedimiento que clarifique la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confusión y el solapamiento que en ocasiones existe entre las diferentes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titulaciones y procesos de acreditación para trabajar en este tipo de servicio.</w:t>
      </w:r>
    </w:p>
    <w:p w14:paraId="20E4CD8A" w14:textId="1A51E5F0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 xml:space="preserve">6. </w:t>
      </w:r>
      <w:r w:rsidR="000A6CBE">
        <w:rPr>
          <w:rFonts w:ascii="Calibri" w:hAnsi="Calibri" w:cs="Calibri"/>
          <w:kern w:val="0"/>
          <w:sz w:val="22"/>
          <w:szCs w:val="22"/>
        </w:rPr>
        <w:t>Realizar una c</w:t>
      </w:r>
      <w:r w:rsidRPr="00CC4712">
        <w:rPr>
          <w:rFonts w:ascii="Calibri" w:hAnsi="Calibri" w:cs="Calibri"/>
          <w:kern w:val="0"/>
          <w:sz w:val="22"/>
          <w:szCs w:val="22"/>
        </w:rPr>
        <w:t>oordinación entre el Departamento de Educación y el de Derechos Sociales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para generar a lo largo del año 2024 un plan para favorecer el acceso a este tipo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de formación, especialmente en el ámbito rural: a través de medidas como la</w:t>
      </w:r>
      <w:r w:rsidR="00594B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formación on-line o semipresencial, por ejemplo.</w:t>
      </w:r>
    </w:p>
    <w:p w14:paraId="61B1324F" w14:textId="76A666CB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 xml:space="preserve">7. </w:t>
      </w:r>
      <w:r w:rsidR="000A6CBE">
        <w:rPr>
          <w:rFonts w:ascii="Calibri" w:hAnsi="Calibri" w:cs="Calibri"/>
          <w:kern w:val="0"/>
          <w:sz w:val="22"/>
          <w:szCs w:val="22"/>
        </w:rPr>
        <w:t>Proceder a una c</w:t>
      </w:r>
      <w:r w:rsidRPr="00CC4712">
        <w:rPr>
          <w:rFonts w:ascii="Calibri" w:hAnsi="Calibri" w:cs="Calibri"/>
          <w:kern w:val="0"/>
          <w:sz w:val="22"/>
          <w:szCs w:val="22"/>
        </w:rPr>
        <w:t>oordinación entre el Departamento de Educación y el de Derechos Sociales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para generar un plan que fortalezca la formación continua de las personas que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trabajan en el SAD.</w:t>
      </w:r>
    </w:p>
    <w:p w14:paraId="73C1D517" w14:textId="0A52B481" w:rsidR="00CC4712" w:rsidRPr="00CC4712" w:rsidRDefault="00CC4712" w:rsidP="007E12DF">
      <w:pPr>
        <w:autoSpaceDE w:val="0"/>
        <w:autoSpaceDN w:val="0"/>
        <w:adjustRightInd w:val="0"/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8. Garantizar la gestión pública del SAD, como una medida que favorece la calidad</w:t>
      </w:r>
      <w:r w:rsidR="009367C5">
        <w:rPr>
          <w:rFonts w:ascii="Calibri" w:hAnsi="Calibri" w:cs="Calibri"/>
          <w:kern w:val="0"/>
          <w:sz w:val="22"/>
          <w:szCs w:val="22"/>
        </w:rPr>
        <w:t xml:space="preserve"> </w:t>
      </w:r>
      <w:r w:rsidRPr="00CC4712">
        <w:rPr>
          <w:rFonts w:ascii="Calibri" w:hAnsi="Calibri" w:cs="Calibri"/>
          <w:kern w:val="0"/>
          <w:sz w:val="22"/>
          <w:szCs w:val="22"/>
        </w:rPr>
        <w:t>del servicio y las condiciones laborales de las trabajadoras.</w:t>
      </w:r>
    </w:p>
    <w:p w14:paraId="017E45BD" w14:textId="2AFFAB74" w:rsidR="008D7F85" w:rsidRDefault="00CC4712" w:rsidP="007E12DF">
      <w:pPr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kern w:val="0"/>
          <w:sz w:val="22"/>
          <w:szCs w:val="22"/>
        </w:rPr>
      </w:pPr>
      <w:r w:rsidRPr="00CC4712">
        <w:rPr>
          <w:rFonts w:ascii="Calibri" w:hAnsi="Calibri" w:cs="Calibri"/>
          <w:kern w:val="0"/>
          <w:sz w:val="22"/>
          <w:szCs w:val="22"/>
        </w:rPr>
        <w:t>Pamplona/Iruña, 21 de mayo de 2024</w:t>
      </w:r>
    </w:p>
    <w:p w14:paraId="097671AC" w14:textId="1BF8E063" w:rsidR="009367C5" w:rsidRPr="00CC4712" w:rsidRDefault="009367C5" w:rsidP="007E12DF">
      <w:pPr>
        <w:spacing w:before="100" w:beforeAutospacing="1" w:after="200" w:line="276" w:lineRule="auto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Javier Arza Porras</w:t>
      </w:r>
    </w:p>
    <w:sectPr w:rsidR="009367C5" w:rsidRPr="00CC4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12"/>
    <w:rsid w:val="000A6CBE"/>
    <w:rsid w:val="001D4EB4"/>
    <w:rsid w:val="00221C67"/>
    <w:rsid w:val="00594B4B"/>
    <w:rsid w:val="007E12DF"/>
    <w:rsid w:val="008D7F85"/>
    <w:rsid w:val="009367C5"/>
    <w:rsid w:val="00A36075"/>
    <w:rsid w:val="00BA0A7E"/>
    <w:rsid w:val="00CC4712"/>
    <w:rsid w:val="00DB4375"/>
    <w:rsid w:val="00E2340F"/>
    <w:rsid w:val="00EC5628"/>
    <w:rsid w:val="00F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794F"/>
  <w15:chartTrackingRefBased/>
  <w15:docId w15:val="{6441E9AD-BB3C-4B28-B143-39266FE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4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4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4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4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4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4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4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4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4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4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47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47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47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47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47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47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4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4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4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47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47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47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4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47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4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7</cp:revision>
  <dcterms:created xsi:type="dcterms:W3CDTF">2024-05-24T04:31:00Z</dcterms:created>
  <dcterms:modified xsi:type="dcterms:W3CDTF">2024-05-27T07:58:00Z</dcterms:modified>
</cp:coreProperties>
</file>