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0E800" w14:textId="1D38BA32" w:rsidR="00211860" w:rsidRDefault="00F715EB" w:rsidP="007A14AD">
      <w:pPr>
        <w:ind w:firstLine="540"/>
        <w:rPr>
          <w:color w:val="000000"/>
          <w:szCs w:val="24"/>
          <w:rFonts w:cs="Arial"/>
        </w:rPr>
      </w:pPr>
      <w:r>
        <w:rPr>
          <w:color w:val="000000"/>
        </w:rPr>
        <w:t xml:space="preserve">2024ko martxoaren 25a</w:t>
      </w:r>
    </w:p>
    <w:p w14:paraId="4BA38BB7" w14:textId="6ADB8C92" w:rsidR="00F715EB" w:rsidRDefault="00B07455" w:rsidP="007A14AD">
      <w:pPr>
        <w:ind w:firstLine="540"/>
        <w:rPr>
          <w:rFonts w:cs="Arial"/>
        </w:rPr>
      </w:pPr>
      <w:r>
        <w:t xml:space="preserve">EH Bildu Nafarroa talde parlamentarioari atxikitako foru parlamentari Adolfo Araiz Flamarique jaunak 11-24/PES-00138 informazio eskaera egin du, ECOEMBESekin egindako esparru hitzarmenari eta gaikako bilketaz arduratzen diren toki erakundeak materialak zuzenean saltzeko aukerari buruz. Hona hemen Landa Garapeneko eta Ingurumeneko kontseilariak horri buruz ematen dion informazioa:</w:t>
      </w:r>
    </w:p>
    <w:p w14:paraId="4AAF7ABE" w14:textId="77777777" w:rsidR="00F715EB" w:rsidRDefault="003B0764" w:rsidP="003B0764">
      <w:pPr>
        <w:pStyle w:val="Prrafodelista"/>
        <w:numPr>
          <w:ilvl w:val="0"/>
          <w:numId w:val="18"/>
        </w:numPr>
        <w:ind w:left="284"/>
        <w:jc w:val="both"/>
        <w:rPr>
          <w:b/>
          <w:rFonts w:cs="Arial"/>
        </w:rPr>
      </w:pPr>
      <w:r>
        <w:rPr>
          <w:b/>
        </w:rPr>
        <w:t xml:space="preserve">Nafarroako Gobernuak pentsatu al du kudeaketa ez dadila osorik utzi Ecoembesen eskutan eta toki-entitateek eurek egin ahal izatea, baita haien artean elkartuta, berrartze-printzipioari uko eginez, materialen salmenta, hondakinei buruzko 7/2022 Legean jasotzen diren autosufizientziaren eta hurbiltasunaren printzipioak sustatuz?</w:t>
      </w:r>
    </w:p>
    <w:p w14:paraId="53C511FB" w14:textId="77777777" w:rsidR="00F715EB" w:rsidRDefault="003B0764" w:rsidP="003B0764">
      <w:pPr>
        <w:ind w:firstLine="709"/>
        <w:rPr>
          <w:rFonts w:cs="Arial"/>
        </w:rPr>
      </w:pPr>
      <w:r>
        <w:t xml:space="preserve">RDEREren 32.1 artikuluan (1055/2022 Errege Dekretua) jasotzen denez “toki-erakundeei dagokie etxeko ontzien hondakinen kudeaketa osoa antolatzea, salbu eta horiek 33. artikuluan xedatutako hitzarmenetan ezartzen badute ekoizlearen erantzukizun hedatuko sistemek egiten dutela antolamendu osoa edo partziala".</w:t>
      </w:r>
    </w:p>
    <w:p w14:paraId="6CA7A819" w14:textId="77777777" w:rsidR="00F715EB" w:rsidRDefault="003B0764" w:rsidP="003B0764">
      <w:pPr>
        <w:ind w:firstLine="709"/>
        <w:rPr>
          <w:rFonts w:cs="Arial"/>
        </w:rPr>
      </w:pPr>
      <w:r>
        <w:t xml:space="preserve">Kudeaketa osoa ez zaio inoiz Ecoembesi eskuordetu.</w:t>
      </w:r>
      <w:r>
        <w:t xml:space="preserve"> </w:t>
      </w:r>
      <w:r>
        <w:t xml:space="preserve">Beirazko ontzien kasuan, toki erakunde guztiek, bat izan ezik, kudeaketa osoa Ecovidrioren esku utzi dute.</w:t>
      </w:r>
      <w:r>
        <w:t xml:space="preserve"> </w:t>
      </w:r>
      <w:r>
        <w:t xml:space="preserve">Ecoembesen kasuan, eskuordetze partziala dago: toki erakundeei dagokie ontziak plantetan bildu eta hautatzea, eta Ecoembesi, aldiz, aukeratutako materialak saltzea.</w:t>
      </w:r>
      <w:r>
        <w:t xml:space="preserve"> </w:t>
      </w:r>
      <w:r>
        <w:t xml:space="preserve">Hala, toki erakundeei dagokio, beraz, aukeratutako materialengatik prezio egonkorra onartzea edo, bestela, gorabehera handiak izan ditzakeen merkatu batean bere arrisku eta menturara ezartzea, papera eta kartoiarekin gertatzen den moduan.</w:t>
      </w:r>
    </w:p>
    <w:p w14:paraId="5A7735BF" w14:textId="77777777" w:rsidR="00F715EB" w:rsidRDefault="003B0764" w:rsidP="003B0764">
      <w:pPr>
        <w:pStyle w:val="Prrafodelista"/>
        <w:numPr>
          <w:ilvl w:val="0"/>
          <w:numId w:val="18"/>
        </w:numPr>
        <w:ind w:left="284"/>
        <w:jc w:val="both"/>
        <w:rPr>
          <w:b/>
          <w:rFonts w:cs="Arial"/>
        </w:rPr>
      </w:pPr>
      <w:r>
        <w:rPr>
          <w:b/>
        </w:rPr>
        <w:t xml:space="preserve">Gobernuaren ustez, aintzat hartu beharko al litzateke aukera hori hitzarmen-esparruan, Ecoembesen ez beste inoren esku utzi beharrean ontzien gaikako bilketan berreskuratutako materialen salmentaren kudeaketa, horrek ahalbidetuko bailuke material horiek berreskuratzearekin lotutako industria-sare produktibo bat sustatzea Nafarroan?</w:t>
      </w:r>
    </w:p>
    <w:p w14:paraId="37C47E80" w14:textId="77777777" w:rsidR="00F715EB" w:rsidRDefault="003B0764" w:rsidP="003B0764">
      <w:pPr>
        <w:ind w:firstLine="284"/>
        <w:rPr>
          <w:rFonts w:cs="Arial"/>
        </w:rPr>
      </w:pPr>
      <w:r>
        <w:t xml:space="preserve">Aukera badago.</w:t>
      </w:r>
      <w:r>
        <w:t xml:space="preserve"> </w:t>
      </w:r>
      <w:r>
        <w:t xml:space="preserve">Hala ere, aukera hori baldintza ugariren menpe geratzen da, alde batetik, toki erakundeek kudeaketa aukera hori erabakitzeko duten ahalmenaren menpe eta, bestetik, aukera hori aurrera eramateko bideragarritasun ekonomikoaren balorazioaren menpe, merkatuaren balorazioa barne, betiere hondakin horiei, ingurumenari dagokionez, irtenbide ona emanez.</w:t>
      </w:r>
    </w:p>
    <w:p w14:paraId="106B119D" w14:textId="2AE5A1BB" w:rsidR="00F715EB" w:rsidRDefault="00A56CCF" w:rsidP="00A56CCF">
      <w:pPr>
        <w:ind w:firstLine="540"/>
        <w:rPr>
          <w:color w:val="000000"/>
          <w:szCs w:val="24"/>
          <w:rFonts w:cs="Arial"/>
        </w:rPr>
      </w:pPr>
      <w:r>
        <w:rPr>
          <w:color w:val="000000"/>
        </w:rPr>
        <w:t xml:space="preserve">Hori guztia jakinarazten dut, Nafarroako Parlamentuko Erregelamenduaren 215. artikuluan ezarritakoa betez.</w:t>
      </w:r>
    </w:p>
    <w:p w14:paraId="5FC258BB" w14:textId="77777777" w:rsidR="00F715EB" w:rsidRDefault="00934199" w:rsidP="00F715EB">
      <w:pPr>
        <w:rPr>
          <w:color w:val="000000"/>
          <w:szCs w:val="24"/>
          <w:rFonts w:cs="Arial"/>
        </w:rPr>
      </w:pPr>
      <w:r>
        <w:rPr>
          <w:color w:val="000000"/>
        </w:rPr>
        <w:t xml:space="preserve">Iruñean, 2024ko martxoaren 22an</w:t>
      </w:r>
    </w:p>
    <w:p w14:paraId="28DDB835" w14:textId="6A49FBE7" w:rsidR="00D77C2F" w:rsidRPr="00E07A7D" w:rsidRDefault="00F715EB" w:rsidP="00F715EB">
      <w:pPr>
        <w:rPr>
          <w:color w:val="000000"/>
          <w:szCs w:val="24"/>
          <w:rFonts w:cs="Arial"/>
        </w:rPr>
      </w:pPr>
      <w:r>
        <w:rPr>
          <w:sz w:val="22"/>
        </w:rPr>
        <w:t xml:space="preserve">Landa Garapeneko eta Ingurumeneko kontseilaria</w:t>
      </w:r>
      <w:r>
        <w:rPr>
          <w:color w:val="000000"/>
        </w:rPr>
        <w:t xml:space="preserve">:</w:t>
      </w:r>
      <w:r>
        <w:rPr>
          <w:color w:val="000000"/>
        </w:rPr>
        <w:t xml:space="preserve"> </w:t>
      </w:r>
      <w:r>
        <w:rPr>
          <w:color w:val="000000"/>
        </w:rPr>
        <w:t xml:space="preserve">José María Aierdi Fernández de Barrena</w:t>
      </w:r>
    </w:p>
    <w:sectPr w:rsidR="00D77C2F" w:rsidRPr="00E07A7D"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DFBCA" w14:textId="77777777" w:rsidR="00BE3212" w:rsidRDefault="00BE3212" w:rsidP="00381BB8">
      <w:pPr>
        <w:pStyle w:val="Encabezado"/>
      </w:pPr>
      <w:r>
        <w:separator/>
      </w:r>
    </w:p>
  </w:endnote>
  <w:endnote w:type="continuationSeparator" w:id="0">
    <w:p w14:paraId="78A882AC" w14:textId="77777777" w:rsidR="00BE3212" w:rsidRDefault="00BE3212"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545D6"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7F5E9A">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14A43" w14:textId="77777777" w:rsidR="00BE3212" w:rsidRDefault="00BE3212" w:rsidP="00381BB8">
      <w:pPr>
        <w:pStyle w:val="Encabezado"/>
      </w:pPr>
      <w:r>
        <w:separator/>
      </w:r>
    </w:p>
  </w:footnote>
  <w:footnote w:type="continuationSeparator" w:id="0">
    <w:p w14:paraId="20E02AFF" w14:textId="77777777" w:rsidR="00BE3212" w:rsidRDefault="00BE3212"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9754" w14:textId="5628027C"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4915687"/>
    <w:multiLevelType w:val="hybridMultilevel"/>
    <w:tmpl w:val="3F0659D8"/>
    <w:lvl w:ilvl="0" w:tplc="0E26301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211966031">
    <w:abstractNumId w:val="8"/>
  </w:num>
  <w:num w:numId="2" w16cid:durableId="532763930">
    <w:abstractNumId w:val="4"/>
  </w:num>
  <w:num w:numId="3" w16cid:durableId="2018339537">
    <w:abstractNumId w:val="9"/>
  </w:num>
  <w:num w:numId="4" w16cid:durableId="387805217">
    <w:abstractNumId w:val="15"/>
  </w:num>
  <w:num w:numId="5" w16cid:durableId="1866476390">
    <w:abstractNumId w:val="2"/>
  </w:num>
  <w:num w:numId="6" w16cid:durableId="1926912766">
    <w:abstractNumId w:val="14"/>
  </w:num>
  <w:num w:numId="7" w16cid:durableId="1823153456">
    <w:abstractNumId w:val="6"/>
  </w:num>
  <w:num w:numId="8" w16cid:durableId="1699771821">
    <w:abstractNumId w:val="5"/>
  </w:num>
  <w:num w:numId="9" w16cid:durableId="31077584">
    <w:abstractNumId w:val="7"/>
  </w:num>
  <w:num w:numId="10" w16cid:durableId="11558001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7356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5063265">
    <w:abstractNumId w:val="16"/>
  </w:num>
  <w:num w:numId="13" w16cid:durableId="338313160">
    <w:abstractNumId w:val="3"/>
  </w:num>
  <w:num w:numId="14" w16cid:durableId="626936383">
    <w:abstractNumId w:val="13"/>
  </w:num>
  <w:num w:numId="15" w16cid:durableId="1902448010">
    <w:abstractNumId w:val="0"/>
  </w:num>
  <w:num w:numId="16" w16cid:durableId="1882670037">
    <w:abstractNumId w:val="10"/>
  </w:num>
  <w:num w:numId="17" w16cid:durableId="555969816">
    <w:abstractNumId w:val="12"/>
  </w:num>
  <w:num w:numId="18" w16cid:durableId="27159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12"/>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16B7"/>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476C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0CD1"/>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3E39"/>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764"/>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6849"/>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5E9A"/>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2AE4"/>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212"/>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5E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612C"/>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BA0058"/>
  <w15:chartTrackingRefBased/>
  <w15:docId w15:val="{E99B3980-6F5D-42B2-ADED-F76861DA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2</TotalTime>
  <Pages>2</Pages>
  <Words>442</Words>
  <Characters>2309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5</cp:revision>
  <cp:lastPrinted>2024-03-22T08:40:00Z</cp:lastPrinted>
  <dcterms:created xsi:type="dcterms:W3CDTF">2024-03-25T10:07:00Z</dcterms:created>
  <dcterms:modified xsi:type="dcterms:W3CDTF">2024-03-25T10:17:00Z</dcterms:modified>
</cp:coreProperties>
</file>