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626E" w14:textId="4630A274" w:rsidR="00FB7EBE" w:rsidRDefault="00FC4493" w:rsidP="00AD2EA8">
      <w:pPr>
        <w:jc w:val="both"/>
      </w:pPr>
      <w:r>
        <w:t>EH Bildu Nafarroa talde parlamentarioari atxikitako foru parlamentari Laura Aznal Sagasti andreak idatziz erantzuteko galdera egin du Andosillako jarduera ekonomikoetarako poligonoari buruz (11-24/PES-00171). Hona Nafarroako Gobernuko Industriako eta Enpresen Trantsizio Ekologiko eta Digitalerako Departamentuko kontseilariak horri buruz ematen dion informazioa:</w:t>
      </w:r>
    </w:p>
    <w:p w14:paraId="52276878" w14:textId="52D3C4DF" w:rsidR="00FB7EBE" w:rsidRDefault="00FC4493" w:rsidP="00AD2EA8">
      <w:pPr>
        <w:jc w:val="both"/>
      </w:pPr>
      <w:r>
        <w:t>Nasuvinsaren eta Andosillako Udalaren arteko hitzarmena sinatu zenetik hamar urte luze eta gero, zergatik ez da oraindik garatzen amaitu sinatutako moduan?</w:t>
      </w:r>
    </w:p>
    <w:p w14:paraId="39821EAE" w14:textId="159A5C95" w:rsidR="00FB7EBE" w:rsidRDefault="00FC4493" w:rsidP="00AD2EA8">
      <w:pPr>
        <w:jc w:val="both"/>
      </w:pPr>
      <w:r>
        <w:t>Navarra de Suelo y Vivienda SA-Nasuvinsa sozietate publikoak eta Andosillako Udalak lankidetza hitzarmena sinatu zuten 2013ko martxoaren 1ean, La Currilla eremuko lurzoru urbanizaezineko lurzatietan jarduera ekonomikoetarako poligono bat sustatzeko eta egiteko, NA-134 eskualde errepidearen ezkerraldean hain zuzen ere.</w:t>
      </w:r>
    </w:p>
    <w:p w14:paraId="5526F422" w14:textId="2BA48B32" w:rsidR="00FB7EBE" w:rsidRDefault="00FC4493" w:rsidP="00AD2EA8">
      <w:pPr>
        <w:jc w:val="both"/>
      </w:pPr>
      <w:r>
        <w:t xml:space="preserve">Bi urte geroago, Sustapeneko kontseilariak martxoaren 27ko 21E/2015 Foru Agindua sinatu zuen, Jarduera Ekonomikoen Eremua sustatzeko Andosillako Udal Planaren aldaketa onartzen duena (2015eko apirilaren 29ko </w:t>
      </w:r>
      <w:r w:rsidR="00AD2EA8">
        <w:t xml:space="preserve">82. </w:t>
      </w:r>
      <w:r>
        <w:t>Nafarroako Aldizkari Ofiziala; https://bon.navarra.es/es/anuncio/-/texto/2015/82/8).</w:t>
      </w:r>
    </w:p>
    <w:p w14:paraId="085659B0" w14:textId="3A08B12B" w:rsidR="00D24D98" w:rsidRDefault="00FC4493" w:rsidP="00AD2EA8">
      <w:pPr>
        <w:jc w:val="both"/>
      </w:pPr>
      <w:r>
        <w:t>2018ko uztailaren 19an, Nasuvinsak eta Andosillako Udalak aipatutako lankidetza hitzarmenaren eranskin bat sinatu zuten, Udalbatzak aurretiaz berretsitakoa urte bereko uztailaren 5eko ezohiko bilkuran.</w:t>
      </w:r>
    </w:p>
    <w:p w14:paraId="433ED2FC" w14:textId="77777777" w:rsidR="00FB7EBE" w:rsidRDefault="00FC4493" w:rsidP="00AD2EA8">
      <w:pPr>
        <w:jc w:val="both"/>
      </w:pPr>
      <w:r>
        <w:t>2018ko uztailaren 5eko udal erabakian hitzez hitz gogorarazten da 2013ko lankidetza hitzarmenaren arabera, toki eremuko jarduera ekonomikoetarako poligonoa sustatu eta gauzatuko dela, baldin eta “proiektuaren egiaztapen ekonomikoa eginez gero, eta inbertsioa justifikatzeko behar besteko zenbatekoa duten erosketa aukerak formalizatzen badira”.</w:t>
      </w:r>
    </w:p>
    <w:p w14:paraId="58919083" w14:textId="77777777" w:rsidR="00FB7EBE" w:rsidRDefault="00FC4493" w:rsidP="00AD2EA8">
      <w:pPr>
        <w:jc w:val="both"/>
      </w:pPr>
      <w:r>
        <w:t>Udal akordioan adierazitakoaren arabera, “bideragarritasuna arriskuan dago, ukitutako lurrak erosteagatik ordaindu beharreko azken kostuari buruzko ziurgabetasunagatik, jabeek ez baitituzte onartzen eskainitako prezioa eta desjabetzerako irizpideak”.</w:t>
      </w:r>
    </w:p>
    <w:p w14:paraId="38A3B9B2" w14:textId="77777777" w:rsidR="00FB7EBE" w:rsidRDefault="00FC4493" w:rsidP="00AD2EA8">
      <w:pPr>
        <w:jc w:val="both"/>
      </w:pPr>
      <w:r>
        <w:t>Era berean, hitzez hitz adierazitakoaren arabera, “hitzarmenaren sustapena eta betearazpena bermatu ahal izateko, Osoko Bilkurak oniritzia eman zion eranskinari. Bertan, honako alderdi hauei buruzko estipulazioak jaso ziren:</w:t>
      </w:r>
    </w:p>
    <w:p w14:paraId="000DE672" w14:textId="6361C3DC" w:rsidR="00FC4493" w:rsidRDefault="00FC4493" w:rsidP="00AD2EA8">
      <w:pPr>
        <w:jc w:val="both"/>
      </w:pPr>
      <w:r>
        <w:t>1.- Poligonoa faseka egitea bultzatzea.</w:t>
      </w:r>
    </w:p>
    <w:p w14:paraId="304E5AB6" w14:textId="77777777" w:rsidR="00FC4493" w:rsidRDefault="00FC4493" w:rsidP="00AD2EA8">
      <w:pPr>
        <w:jc w:val="both"/>
      </w:pPr>
      <w:r>
        <w:t>2.- Lurrak eskuratzeko eta lagatzeko legezko betebeharra berreskuratzeko kostuaren bermea.</w:t>
      </w:r>
    </w:p>
    <w:p w14:paraId="13CEDFDB" w14:textId="77777777" w:rsidR="00FB7EBE" w:rsidRDefault="00FC4493" w:rsidP="00AD2EA8">
      <w:pPr>
        <w:jc w:val="both"/>
      </w:pPr>
      <w:r>
        <w:t xml:space="preserve">3.- Izapidetu beharreko gauzatze tresnak planifikatzea. </w:t>
      </w:r>
    </w:p>
    <w:p w14:paraId="34928045" w14:textId="743AEE24" w:rsidR="00FB7EBE" w:rsidRDefault="00FC4493" w:rsidP="00AD2EA8">
      <w:pPr>
        <w:jc w:val="both"/>
      </w:pPr>
      <w:r>
        <w:t>4.- Aurretik sinatutako hitzarmenaren indarraldia.</w:t>
      </w:r>
    </w:p>
    <w:p w14:paraId="52B88C29" w14:textId="65589458" w:rsidR="00FB7EBE" w:rsidRDefault="00FC4493" w:rsidP="00AD2EA8">
      <w:pPr>
        <w:jc w:val="both"/>
      </w:pPr>
      <w:r>
        <w:t xml:space="preserve">Ondoren, Andosillako Udalaren Osoko Bilkurak, 2020ko azaroaren 26ko ohiko bilkuran, hasiera batean onartu zuen Andosillako Jarduera Ekonomikoen Eremuko UE-3 Egikaritze Unitatearen desjabetze eremua mugatzeko proiektua, bai eta horren eraginpeko titular, ondasun eta eskubideen zerrenda ere, eta hamabost egunez jendaurrean jarri ziren. Osoko bilkura berean, NASUVINSA izendatu zen desjabetzearen onuradun. (2020ko abenduaren 17ko </w:t>
      </w:r>
      <w:r w:rsidR="002B600F">
        <w:t xml:space="preserve">291. </w:t>
      </w:r>
      <w:r>
        <w:t>Nafarroako Aldizkari Ofiziala).</w:t>
      </w:r>
    </w:p>
    <w:p w14:paraId="69DFA623" w14:textId="788E47F4" w:rsidR="00FB7EBE" w:rsidRDefault="00FC4493" w:rsidP="00AD2EA8">
      <w:pPr>
        <w:jc w:val="both"/>
      </w:pPr>
      <w:r>
        <w:lastRenderedPageBreak/>
        <w:t xml:space="preserve">Era berean, Andosillako Udalak, 2021eko martxoaren 25ean egindako osoko bilkuran, behin betiko onartu zuen Andosillako Jarduera Ekonomikoen Eremuko UE-3 Egikaritze Unitateen desjabetze eremua mugatzeko proiektua, bai eta eremu horrek ukitutako titular, ondasun eta eskubideen zerrenda ere; izan ere, horien onura publikoa eta okupatzeko beharra jada deklaratuta zegoen, inplizituki, Plan Orokorraren aldaketa onartzearen bidez, eta aurkeztutako alegazioak azalpen-zatian adierazitako moduan ebatzi ziren. (2021eko apirilaren 21eko </w:t>
      </w:r>
      <w:r w:rsidR="00765850">
        <w:t xml:space="preserve">90. </w:t>
      </w:r>
      <w:r>
        <w:t>Nafarroako Aldizkari Ofiziala).</w:t>
      </w:r>
    </w:p>
    <w:p w14:paraId="3D2930AF" w14:textId="1438BEFD" w:rsidR="00FB7EBE" w:rsidRDefault="00FC4493" w:rsidP="00AD2EA8">
      <w:pPr>
        <w:jc w:val="both"/>
      </w:pPr>
      <w:r>
        <w:t>Azalpen kronologiko labur honek balio dezala jasota uzteko jarduera ekonomikoetarako poligonoa sustatzeko eta gauzatzeko lanek etengabeko garapena izan dutela denboran zehar, betiere Andosillako Udalaren eta Nasuvinsaren arteko lankidetza esparruaren baitan.</w:t>
      </w:r>
    </w:p>
    <w:p w14:paraId="00ED61F2" w14:textId="77777777" w:rsidR="00FB7EBE" w:rsidRDefault="00FC4493" w:rsidP="00AD2EA8">
      <w:pPr>
        <w:jc w:val="both"/>
      </w:pPr>
      <w:r>
        <w:t>Era berean, onartu behar da espediente honen tramitazioa zuzenean baldintzatuta egon dela konplexutasun maila handiagatik eta jarduketa honen beharrezko bideragarritasun ekonomikoa bermatzeagatik; izan ere, hasiera batean gastu ekonomiko handia eskatuko luke.</w:t>
      </w:r>
    </w:p>
    <w:p w14:paraId="19F838BB" w14:textId="77777777" w:rsidR="00FB7EBE" w:rsidRDefault="00FC4493" w:rsidP="00AD2EA8">
      <w:pPr>
        <w:jc w:val="both"/>
      </w:pPr>
      <w:r>
        <w:t>Garrantzitsua da azpimarratzea dagoeneko ezarrita dauden enpresak dituen industria eremu batean kokatzen dela hizpide dugun jarduketa, bai eta interes legitimoen, baina batzuetan aurkakoen, testuinguru batean ere. Interes horiek guztion ahalegina eta lana eskatzen dute, alderdi guztien premiei erantzunen dien akordio bat lortu ahal izateko.</w:t>
      </w:r>
    </w:p>
    <w:p w14:paraId="209C7FF8" w14:textId="173B3047" w:rsidR="00FC4493" w:rsidRDefault="00FC4493" w:rsidP="00AD2EA8">
      <w:pPr>
        <w:jc w:val="both"/>
      </w:pPr>
      <w:r>
        <w:t>Helburu horrekin, Nasuvinsa sozietate publikoak eta Andosillako Udalak lanean jarraitzen dute, prestasun onenaren barruan.</w:t>
      </w:r>
    </w:p>
    <w:p w14:paraId="70E05328" w14:textId="77777777" w:rsidR="00FB7EBE" w:rsidRDefault="00FC4493" w:rsidP="00AD2EA8">
      <w:pPr>
        <w:jc w:val="both"/>
      </w:pPr>
      <w:r>
        <w:t>Hori guztia jakinarazten dizut, Nafarroako Parlamentuko Erregelamenduaren 215. artikulua betez.</w:t>
      </w:r>
    </w:p>
    <w:p w14:paraId="5D80EB04" w14:textId="62A50C93" w:rsidR="00FC4493" w:rsidRDefault="00FC4493" w:rsidP="00AD2EA8">
      <w:pPr>
        <w:jc w:val="both"/>
      </w:pPr>
      <w:r>
        <w:t>Iruñean, 2024ko apirilaren 30ean.</w:t>
      </w:r>
    </w:p>
    <w:p w14:paraId="02EBABD0" w14:textId="169E3672" w:rsidR="00FB7EBE" w:rsidRDefault="00FB7EBE" w:rsidP="00AD2EA8">
      <w:pPr>
        <w:jc w:val="both"/>
      </w:pPr>
      <w:r>
        <w:t>Industriako eta Enpresen Trantsizio Ekologiko eta Digitalerako kontseilaria: Mikel Irujo Amezaga jauna</w:t>
      </w:r>
    </w:p>
    <w:p w14:paraId="23BFC61F" w14:textId="7FB2A187" w:rsidR="00FC4493" w:rsidRDefault="00FC4493" w:rsidP="00AD2EA8">
      <w:pPr>
        <w:jc w:val="both"/>
      </w:pPr>
    </w:p>
    <w:sectPr w:rsidR="00FC4493" w:rsidSect="003B4E9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9F"/>
    <w:rsid w:val="00263371"/>
    <w:rsid w:val="002B600F"/>
    <w:rsid w:val="003B4E9F"/>
    <w:rsid w:val="004E5501"/>
    <w:rsid w:val="00765850"/>
    <w:rsid w:val="00AD2EA8"/>
    <w:rsid w:val="00D24D98"/>
    <w:rsid w:val="00DB02D8"/>
    <w:rsid w:val="00FB7EBE"/>
    <w:rsid w:val="00FC4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DDF9"/>
  <w15:chartTrackingRefBased/>
  <w15:docId w15:val="{DA93F6BB-E1BC-468E-AAB2-BA832B06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4E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4E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4E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4E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4E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4E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4E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E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4E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4E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4E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4E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4E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4E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4E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4E9F"/>
    <w:rPr>
      <w:rFonts w:eastAsiaTheme="majorEastAsia" w:cstheme="majorBidi"/>
      <w:color w:val="272727" w:themeColor="text1" w:themeTint="D8"/>
    </w:rPr>
  </w:style>
  <w:style w:type="paragraph" w:styleId="Ttulo">
    <w:name w:val="Title"/>
    <w:basedOn w:val="Normal"/>
    <w:next w:val="Normal"/>
    <w:link w:val="TtuloCar"/>
    <w:uiPriority w:val="10"/>
    <w:qFormat/>
    <w:rsid w:val="003B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4E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4E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4E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4E9F"/>
    <w:pPr>
      <w:spacing w:before="160"/>
      <w:jc w:val="center"/>
    </w:pPr>
    <w:rPr>
      <w:i/>
      <w:iCs/>
      <w:color w:val="404040" w:themeColor="text1" w:themeTint="BF"/>
    </w:rPr>
  </w:style>
  <w:style w:type="character" w:customStyle="1" w:styleId="CitaCar">
    <w:name w:val="Cita Car"/>
    <w:basedOn w:val="Fuentedeprrafopredeter"/>
    <w:link w:val="Cita"/>
    <w:uiPriority w:val="29"/>
    <w:rsid w:val="003B4E9F"/>
    <w:rPr>
      <w:i/>
      <w:iCs/>
      <w:color w:val="404040" w:themeColor="text1" w:themeTint="BF"/>
    </w:rPr>
  </w:style>
  <w:style w:type="paragraph" w:styleId="Prrafodelista">
    <w:name w:val="List Paragraph"/>
    <w:basedOn w:val="Normal"/>
    <w:uiPriority w:val="34"/>
    <w:qFormat/>
    <w:rsid w:val="003B4E9F"/>
    <w:pPr>
      <w:ind w:left="720"/>
      <w:contextualSpacing/>
    </w:pPr>
  </w:style>
  <w:style w:type="character" w:styleId="nfasisintenso">
    <w:name w:val="Intense Emphasis"/>
    <w:basedOn w:val="Fuentedeprrafopredeter"/>
    <w:uiPriority w:val="21"/>
    <w:qFormat/>
    <w:rsid w:val="003B4E9F"/>
    <w:rPr>
      <w:i/>
      <w:iCs/>
      <w:color w:val="0F4761" w:themeColor="accent1" w:themeShade="BF"/>
    </w:rPr>
  </w:style>
  <w:style w:type="paragraph" w:styleId="Citadestacada">
    <w:name w:val="Intense Quote"/>
    <w:basedOn w:val="Normal"/>
    <w:next w:val="Normal"/>
    <w:link w:val="CitadestacadaCar"/>
    <w:uiPriority w:val="30"/>
    <w:qFormat/>
    <w:rsid w:val="003B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4E9F"/>
    <w:rPr>
      <w:i/>
      <w:iCs/>
      <w:color w:val="0F4761" w:themeColor="accent1" w:themeShade="BF"/>
    </w:rPr>
  </w:style>
  <w:style w:type="character" w:styleId="Referenciaintensa">
    <w:name w:val="Intense Reference"/>
    <w:basedOn w:val="Fuentedeprrafopredeter"/>
    <w:uiPriority w:val="32"/>
    <w:qFormat/>
    <w:rsid w:val="003B4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3937</Characters>
  <Application>Microsoft Office Word</Application>
  <DocSecurity>0</DocSecurity>
  <Lines>32</Lines>
  <Paragraphs>9</Paragraphs>
  <ScaleCrop>false</ScaleCrop>
  <Company>Hewlett-Packard Company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6</cp:revision>
  <dcterms:created xsi:type="dcterms:W3CDTF">2024-05-08T07:50:00Z</dcterms:created>
  <dcterms:modified xsi:type="dcterms:W3CDTF">2024-05-30T10:53:00Z</dcterms:modified>
</cp:coreProperties>
</file>