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50FAD" w14:textId="2FAB343B" w:rsidR="0082613B" w:rsidRPr="009B1D9B" w:rsidRDefault="0082613B" w:rsidP="00FC5490">
      <w:pPr>
        <w:autoSpaceDE w:val="0"/>
        <w:autoSpaceDN w:val="0"/>
        <w:adjustRightInd w:val="0"/>
        <w:spacing w:before="100" w:beforeAutospacing="1" w:after="200" w:line="276" w:lineRule="auto"/>
        <w:jc w:val="center"/>
        <w:rPr>
          <w:rFonts w:ascii="Calibri" w:hAnsi="Calibri" w:cs="Calibri"/>
          <w:b/>
          <w:bCs/>
          <w:kern w:val="0"/>
          <w:sz w:val="22"/>
          <w:szCs w:val="22"/>
        </w:rPr>
      </w:pPr>
      <w:r>
        <w:rPr>
          <w:rFonts w:ascii="Calibri" w:hAnsi="Calibri"/>
          <w:b/>
          <w:sz w:val="22"/>
        </w:rPr>
        <w:t>Foru-lege proposamena, aldatzekoa Nafarroako Eskubide Kulturalei buruzko 1/2019 Foru Legea, urtarrilaren 15ekoa</w:t>
      </w:r>
    </w:p>
    <w:p w14:paraId="4D8725FB" w14:textId="02C60FB3" w:rsidR="0082613B" w:rsidRPr="0082613B" w:rsidRDefault="004506A2" w:rsidP="00FC5490">
      <w:pPr>
        <w:autoSpaceDE w:val="0"/>
        <w:autoSpaceDN w:val="0"/>
        <w:adjustRightInd w:val="0"/>
        <w:spacing w:before="100" w:beforeAutospacing="1" w:after="200" w:line="276" w:lineRule="auto"/>
        <w:jc w:val="center"/>
        <w:rPr>
          <w:rFonts w:ascii="Calibri" w:hAnsi="Calibri" w:cs="Calibri"/>
          <w:kern w:val="0"/>
          <w:sz w:val="22"/>
          <w:szCs w:val="22"/>
        </w:rPr>
      </w:pPr>
      <w:r>
        <w:rPr>
          <w:rFonts w:ascii="Calibri" w:hAnsi="Calibri"/>
          <w:sz w:val="22"/>
        </w:rPr>
        <w:t>ZIOEN AZALPENA</w:t>
      </w:r>
    </w:p>
    <w:p w14:paraId="630541CF" w14:textId="7B4F2307" w:rsidR="0082613B" w:rsidRPr="0082613B" w:rsidRDefault="0082613B" w:rsidP="0082613B">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Kultura entretenimendu edo aisialdiaz askoz harago doa: eskubide unibertsal bat da, bermatu behar dena. Ezinbestekoa da pertsonen garapen integralerako eta, horrenbestez, gizartearen ongizatean aurrerapausoak emateko, bai eta garapen sozioekonomikorako ere. Halaber, kultura gizarte-integrazio eta -kohesiorako tresna bat da, migrazioak, bizikidetza eta gizarte-aldaketak nagusi diren testuinguru batean.</w:t>
      </w:r>
    </w:p>
    <w:p w14:paraId="5F0172F1" w14:textId="252363C5" w:rsidR="0082613B" w:rsidRPr="0082613B" w:rsidRDefault="0082613B" w:rsidP="0082613B">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Halatan, Nazio Batuen Batzar Nagusiak 1948ko abenduaren 10ean onetsitako Giza Eskubideen Adierazpen Unibertsalaren 27. artikuluan ezarrita dagoenez, pertsona orok du eskubidea erkidegoaren bizitza kulturalean libreki parte hartzeko, arteez gozatzeko, aurrerapen zientifikoan eta horrek dakartzan onuretan parte hartzeko, bai eta norberak egindako lan zientifiko, literario edo artistikoak direla-eta dagozkion interes moralak babestuta edukitzeko ere.</w:t>
      </w:r>
    </w:p>
    <w:p w14:paraId="19098F4A" w14:textId="545555C6" w:rsidR="0082613B" w:rsidRPr="0082613B" w:rsidRDefault="0082613B" w:rsidP="0082613B">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Horrenbestez, ezbairik gabekoa da kultura gure gizartearen funtsezko elementu dela; eta, alde horretatik, urtarrilaren 15eko 1/2019 Foru Legeak, Nafarroako Eskubide Kulturalei buruzkoak, gure ordenamendu juridikoko zinezko mugarri den horrek, paradigma-aldaketa bat ekarri zuen, kulturarako eskubidetik eskubide kulturaletara pasatzea ahalbidetu zuena, bai eta erraztu ere eskubide horiek giza eskubide bezala baliatuak izatea, orobat errazturik kulturarako eta sorkari artistikoetarako irispide unibertsala eta bizitza kulturaleko parte-hartzea. Halaber, sormena sustatu zuen, arte-adierazpideak aldeztu zituen, eta langileek kulturgintzan eta ekintzaileek kulturaren eta sorkuntzaren industrietan daukaten zeregina babestu eta aitortu zuen.</w:t>
      </w:r>
    </w:p>
    <w:p w14:paraId="6EA1B084" w14:textId="124201B7" w:rsidR="0082613B" w:rsidRPr="0082613B" w:rsidRDefault="0082613B" w:rsidP="0082613B">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Aipatu legeak printzipio batzuk ezartzen ditu, bermatzekoak pertsona orok irispidea izan dezan, zein ere den bere egoera sozial, ekonomiko, kultural edo geografikoa, ondasun eta zerbitzu kulturaletara eta bizitza kulturalean parte hartu eta horren garapenari ekarpena egitera.</w:t>
      </w:r>
    </w:p>
    <w:p w14:paraId="30FBD9D2" w14:textId="44EFF24C" w:rsidR="0082613B" w:rsidRPr="0082613B" w:rsidRDefault="00F92437" w:rsidP="0082613B">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Nafarroako Eskubide Kulturalei buruzko 1/2019 Foru Legeak berak, bere 1.2 artikuluan, dio: "foru lege honetan xedatutakoa betetzeko, Nafarroako Administrazio Publikoek koordinatuko dituzte eskubide kulturalekin lotuta gauzatzen dituzten jarduketak, bermatu eta sustatuko dute eskubide horien erabilera eta kultur ondasun eta zerbitzuetarako irispidea izatea, eta ziurtatuko dute sortzaileen, kultur eragileen eta herritarren parte-hartzea bizitza kulturalean eta kulturaren arloko politika publikoak diseinatu, garatu eta ebaluatzeko prozesuetan". Horregatik, 5.1 artikuluan, foru legeak xedatzen du: "foru lege honetan eta aplikatzekoak diren gainerako arauetan aurreikusitako baldintzetan, Nafarroako Foru Komunitateko botere publikoek bermatuko dute eskubide kulturalak osotara eta libreki erabiltzea egiazko berdintasuneko araubidean, horretarako behar diren aurrekontu-neurriak hartuz, bai eta behar diren gainerako neurriak ere, izaera positiboa eta sustapenekoa dutenak barne".</w:t>
      </w:r>
    </w:p>
    <w:p w14:paraId="5B62BC61" w14:textId="7E492AA1" w:rsidR="0082613B" w:rsidRPr="0082613B" w:rsidRDefault="0082613B" w:rsidP="0082613B">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Alabaina, "horretarako behar diren aurrekontu-</w:t>
      </w:r>
      <w:proofErr w:type="spellStart"/>
      <w:r>
        <w:rPr>
          <w:rFonts w:ascii="Calibri" w:hAnsi="Calibri"/>
          <w:sz w:val="22"/>
        </w:rPr>
        <w:t>neurri"ei</w:t>
      </w:r>
      <w:proofErr w:type="spellEnd"/>
      <w:r>
        <w:rPr>
          <w:rFonts w:ascii="Calibri" w:hAnsi="Calibri"/>
          <w:sz w:val="22"/>
        </w:rPr>
        <w:t xml:space="preserve"> buruz ezarritako bermea kontzeptu juridiko </w:t>
      </w:r>
      <w:proofErr w:type="spellStart"/>
      <w:r>
        <w:rPr>
          <w:rFonts w:ascii="Calibri" w:hAnsi="Calibri"/>
          <w:sz w:val="22"/>
        </w:rPr>
        <w:t>zehazgabea</w:t>
      </w:r>
      <w:proofErr w:type="spellEnd"/>
      <w:r>
        <w:rPr>
          <w:rFonts w:ascii="Calibri" w:hAnsi="Calibri"/>
          <w:sz w:val="22"/>
        </w:rPr>
        <w:t xml:space="preserve"> da, besterik gabeko asmo-adierazpen batera eraman dezakeena, inolako efekturik gabekoa.</w:t>
      </w:r>
    </w:p>
    <w:p w14:paraId="1D720DD0" w14:textId="35EF7A24" w:rsidR="0082613B" w:rsidRPr="0082613B" w:rsidRDefault="0082613B" w:rsidP="0082613B">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lastRenderedPageBreak/>
        <w:t>Bestalde, teknologia berriek irekitzen duten bideak eta egile-eskubideen eta jabetza intelektualaren defentsak ekartzen dituen erronkek behartzen dute legedia etengabe eguneratzera. Horrela, legediak bizirik dirau gizartearen bilakaeraren parean.</w:t>
      </w:r>
    </w:p>
    <w:p w14:paraId="59C8C1D2" w14:textId="51CAC754" w:rsidR="0082613B" w:rsidRPr="0082613B" w:rsidRDefault="00FC5490" w:rsidP="0082613B">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Hori dela-eta, beharrezkotzat jotzen da Nafarroako Eskubide Kulturalei buruzko 1/2019 Foru Legea aldatzea arau berri bat gehituz, ziurtasuna eta berme juridikoa emanen duena, helburuak zehaztu ahal izateko.</w:t>
      </w:r>
    </w:p>
    <w:p w14:paraId="41CD5E29" w14:textId="43EA9473" w:rsidR="0082613B" w:rsidRPr="0082613B" w:rsidRDefault="0082613B" w:rsidP="0082613B">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Hori horrela, Nafarroako Eskubide Kulturalei buruzko urtarrilaren 15eko 1/2019 Foru Legea aldatzea proposatzen dugu, honelaxe:</w:t>
      </w:r>
    </w:p>
    <w:p w14:paraId="2EAA037C" w14:textId="1D1700B9" w:rsidR="0082613B" w:rsidRPr="0082613B" w:rsidRDefault="0082613B" w:rsidP="0082613B">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b/>
          <w:sz w:val="22"/>
        </w:rPr>
        <w:t>Artikulu bakarra.</w:t>
      </w:r>
      <w:r>
        <w:rPr>
          <w:rFonts w:ascii="Calibri" w:hAnsi="Calibri"/>
          <w:sz w:val="22"/>
        </w:rPr>
        <w:t xml:space="preserve"> Nafarroako Eskubide Kulturalei buruzko urtarrilaren 15eko 1/2019 Foru Legea aldatzen da, jarraian adierazten den moduan:</w:t>
      </w:r>
    </w:p>
    <w:p w14:paraId="0467A9BA" w14:textId="493061AC" w:rsidR="0082613B" w:rsidRPr="0082613B" w:rsidRDefault="00FC5490" w:rsidP="0082613B">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u w:val="single"/>
        </w:rPr>
        <w:t>Bat.</w:t>
      </w:r>
      <w:r>
        <w:rPr>
          <w:rFonts w:ascii="Calibri" w:hAnsi="Calibri"/>
          <w:sz w:val="22"/>
        </w:rPr>
        <w:t xml:space="preserve"> I. kapituluan, 21. artikulua aldatzen da. Hona testu berria:</w:t>
      </w:r>
    </w:p>
    <w:p w14:paraId="40D38C3B" w14:textId="738534A7" w:rsidR="0082613B" w:rsidRPr="0082613B" w:rsidRDefault="00FC5490" w:rsidP="0082613B">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"Ordenamendu juridikoari jarraikiz, pertsona guztiek eskubidea dute artearen eta literaturaren alorretako ekoizpen eta sorkuntzarako, eta beren sorkariak beren aukerako lengoaia, kode eta formatuetan adierazi edo formulatzeko, jabetza intelektualeko eskubideak errespetatuz, pertsonek eta sorkuntza artistikoko prozesuek sortuak, sistema teknologiko berritzaileak ere erabiltzeko aukerarekin, hala nola adimen artifiziala, sorkuntza-prozesuen lagungarri gisa bai baina ordezko gisa ez".</w:t>
      </w:r>
    </w:p>
    <w:p w14:paraId="3129B9D2" w14:textId="601FDAC6" w:rsidR="0082613B" w:rsidRPr="0082613B" w:rsidRDefault="00FC5490" w:rsidP="0082613B">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u w:val="single"/>
        </w:rPr>
        <w:t>Bi.</w:t>
      </w:r>
      <w:r>
        <w:rPr>
          <w:rFonts w:ascii="Calibri" w:hAnsi="Calibri"/>
          <w:sz w:val="22"/>
        </w:rPr>
        <w:t xml:space="preserve"> Hirugarren xedapen iragankorra gehituko da. Testu hau izanen du:</w:t>
      </w:r>
    </w:p>
    <w:p w14:paraId="011BBA90" w14:textId="3C786C59" w:rsidR="0082613B" w:rsidRPr="0082613B" w:rsidRDefault="00FC5490" w:rsidP="0082613B">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"Jarduera eta zerbitzu kulturaletarako aurrekontu-baliabideak eta Nafarroako Gobernuak Nafarroako Foru Komunitateko aurrekontu orokorretan kultur eginkizunera bideratzen dituenak urtero pixkanaka gehituko dira, halako moldez non 2030. urtetik aurrera ezin izanen baitira izan Nafarroako Foru Komunitateko aurrekontu orokorraren % 1,5 baino txikiagoak.</w:t>
      </w:r>
    </w:p>
    <w:p w14:paraId="758BA5E4" w14:textId="3B8EE484" w:rsidR="0082613B" w:rsidRPr="0082613B" w:rsidRDefault="0082613B" w:rsidP="0082613B">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Era berean, eta aurrekontuak uzten duen eskuragarritasunaren arabera, beharrezkoa izanen da pizgarri fiskalak eta mezenasgoa aldiro berrikustea, Nafarroako kultur sistemaren lehiakortasuna mantentzearren eta adierazitako aurrekontu-helburua lortzeko lagungarri gisa".</w:t>
      </w:r>
    </w:p>
    <w:p w14:paraId="76BB16AC" w14:textId="442F9E36" w:rsidR="0082613B" w:rsidRPr="0082613B" w:rsidRDefault="00CA2E73" w:rsidP="0082613B">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u w:val="single"/>
        </w:rPr>
        <w:t>Hiru</w:t>
      </w:r>
      <w:r w:rsidR="00127D2E">
        <w:rPr>
          <w:rFonts w:ascii="Calibri" w:hAnsi="Calibri"/>
          <w:sz w:val="22"/>
          <w:u w:val="single"/>
        </w:rPr>
        <w:t>.</w:t>
      </w:r>
      <w:r>
        <w:rPr>
          <w:rFonts w:ascii="Calibri" w:hAnsi="Calibri"/>
          <w:sz w:val="22"/>
        </w:rPr>
        <w:t xml:space="preserve"> Azken xedapenetatik seigarrena izanen den bat gehituko da. Testu hau izanen du:</w:t>
      </w:r>
    </w:p>
    <w:p w14:paraId="0FF332B2" w14:textId="2CA170B6" w:rsidR="0082613B" w:rsidRPr="0082613B" w:rsidRDefault="00CA2E73" w:rsidP="0082613B">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"Nafarroako Gobernuak jardun eta zerbitzu kulturaletara eta kultur eginkizunera bideratzen dituen aurrekontu-baliabideak ezin izanen dira izan, 2030etik aurrera, Nafarroako Foru Komunitateko aurrekontu orokorraren % 1,5 baino txikiagoak, eta hori gutxieneko gastu gisa finkatu eta joko da hortik aurrerako aurrekontu-ekitaldietarako".</w:t>
      </w:r>
    </w:p>
    <w:p w14:paraId="2F236845" w14:textId="2088F52E" w:rsidR="0082613B" w:rsidRPr="0082613B" w:rsidRDefault="00CA2E73" w:rsidP="0082613B">
      <w:pPr>
        <w:autoSpaceDE w:val="0"/>
        <w:autoSpaceDN w:val="0"/>
        <w:adjustRightInd w:val="0"/>
        <w:spacing w:before="100" w:beforeAutospacing="1" w:after="200" w:line="276" w:lineRule="auto"/>
        <w:jc w:val="both"/>
        <w:rPr>
          <w:rFonts w:ascii="Calibri" w:hAnsi="Calibri" w:cs="Calibri"/>
          <w:kern w:val="0"/>
          <w:sz w:val="22"/>
          <w:szCs w:val="22"/>
        </w:rPr>
      </w:pPr>
      <w:r w:rsidRPr="00127D2E">
        <w:rPr>
          <w:rFonts w:ascii="Calibri" w:hAnsi="Calibri"/>
          <w:sz w:val="22"/>
          <w:u w:val="single"/>
        </w:rPr>
        <w:t>Lau</w:t>
      </w:r>
      <w:r w:rsidR="00127D2E">
        <w:rPr>
          <w:rFonts w:ascii="Calibri" w:hAnsi="Calibri"/>
          <w:sz w:val="22"/>
        </w:rPr>
        <w:t>.</w:t>
      </w:r>
      <w:r>
        <w:rPr>
          <w:rFonts w:ascii="Calibri" w:hAnsi="Calibri"/>
          <w:sz w:val="22"/>
        </w:rPr>
        <w:t xml:space="preserve"> Azken xedapenetatik zazpigarrena izanen den bat gehituko da. Testu hau izanen du:</w:t>
      </w:r>
    </w:p>
    <w:p w14:paraId="577DF691" w14:textId="5743538A" w:rsidR="0082613B" w:rsidRPr="0082613B" w:rsidRDefault="00CA2E73" w:rsidP="0082613B">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 xml:space="preserve">"Halaber, baldintza teknikoen pleguetan, edo bitarteko berekiei jarduerak edo zerbitzuak enkargatzean, dirulaguntzen esparruan, izendun dirulaguntzetarako, zuzeneko dirulaguntzetarako, norgehiagokazko laguntzetarako edo beste entitate batzuei eginiko </w:t>
      </w:r>
      <w:r>
        <w:rPr>
          <w:rFonts w:ascii="Calibri" w:hAnsi="Calibri"/>
          <w:sz w:val="22"/>
        </w:rPr>
        <w:lastRenderedPageBreak/>
        <w:t xml:space="preserve">transferentzietarako administrazio-prozeduretan, zeinetan diruz lagundutako jardun edo xedea egite aldera modua baitago adimen artifizialeko teknikez baliatzeko, Nafarroako Gobernua saiatuko da esanbidezko klausula bat txertatzen, non adieraziko baita ezen edozein jarduera egiteko asmoz adimen </w:t>
      </w:r>
      <w:proofErr w:type="spellStart"/>
      <w:r>
        <w:rPr>
          <w:rFonts w:ascii="Calibri" w:hAnsi="Calibri"/>
          <w:sz w:val="22"/>
        </w:rPr>
        <w:t>arfizialeko</w:t>
      </w:r>
      <w:proofErr w:type="spellEnd"/>
      <w:r>
        <w:rPr>
          <w:rFonts w:ascii="Calibri" w:hAnsi="Calibri"/>
          <w:sz w:val="22"/>
        </w:rPr>
        <w:t xml:space="preserve"> ereduak erabiliz gero, hornitzaileak horren berri eman beharko duela, bai eta zehaztu ere proiektua garatzen duten pertsona fisikoek izanen duten esku-hartzearen maila eta berrikuspen-zeregina. Begirune gorena bermatu beharko da adimen artifizialaren eta jabetza intelektualaren gaiari buruz dagoen araudiaren aldera, bai eta </w:t>
      </w:r>
      <w:proofErr w:type="spellStart"/>
      <w:r>
        <w:rPr>
          <w:rFonts w:ascii="Calibri" w:hAnsi="Calibri"/>
          <w:sz w:val="22"/>
        </w:rPr>
        <w:t>dataset-aren</w:t>
      </w:r>
      <w:proofErr w:type="spellEnd"/>
      <w:r>
        <w:rPr>
          <w:rFonts w:ascii="Calibri" w:hAnsi="Calibri"/>
          <w:sz w:val="22"/>
        </w:rPr>
        <w:t xml:space="preserve"> gardentasuna ere, eta bete egiten direla gai honi buruzko araudi propioa taxutu bitartean adimen artifizialari buruz dagoen araudiak ezartzen dituen gainerako betebeharrak".</w:t>
      </w:r>
    </w:p>
    <w:p w14:paraId="60F1E945" w14:textId="77777777" w:rsidR="00CA2E73" w:rsidRDefault="0082613B" w:rsidP="0082613B">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b/>
          <w:sz w:val="22"/>
        </w:rPr>
        <w:t>Azken xedapena.</w:t>
      </w:r>
      <w:r>
        <w:rPr>
          <w:rFonts w:ascii="Calibri" w:hAnsi="Calibri"/>
          <w:sz w:val="22"/>
        </w:rPr>
        <w:t xml:space="preserve"> Indar-hartzea. </w:t>
      </w:r>
    </w:p>
    <w:p w14:paraId="4DA6C78D" w14:textId="1E05D610" w:rsidR="008D7F85" w:rsidRPr="0082613B" w:rsidRDefault="0082613B" w:rsidP="0082613B">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Foru lege honek Nafarroako Aldizkari Ofizialean argitaratua izan eta biharamunean hartuko du indarra.</w:t>
      </w:r>
    </w:p>
    <w:sectPr w:rsidR="008D7F85" w:rsidRPr="008261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3B"/>
    <w:rsid w:val="00127D2E"/>
    <w:rsid w:val="003427D3"/>
    <w:rsid w:val="004506A2"/>
    <w:rsid w:val="005812C2"/>
    <w:rsid w:val="00630FA2"/>
    <w:rsid w:val="007021F4"/>
    <w:rsid w:val="0082613B"/>
    <w:rsid w:val="008B0966"/>
    <w:rsid w:val="008D1AFB"/>
    <w:rsid w:val="008D7F85"/>
    <w:rsid w:val="0096733F"/>
    <w:rsid w:val="009B1D9B"/>
    <w:rsid w:val="00A36075"/>
    <w:rsid w:val="00CA2E73"/>
    <w:rsid w:val="00D035B2"/>
    <w:rsid w:val="00E2340F"/>
    <w:rsid w:val="00F92437"/>
    <w:rsid w:val="00FC54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162A"/>
  <w15:chartTrackingRefBased/>
  <w15:docId w15:val="{CEE00111-842B-4A87-93D1-3ED003A7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261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261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261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261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261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261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261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261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261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61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261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261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261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261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261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261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261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2613B"/>
    <w:rPr>
      <w:rFonts w:eastAsiaTheme="majorEastAsia" w:cstheme="majorBidi"/>
      <w:color w:val="272727" w:themeColor="text1" w:themeTint="D8"/>
    </w:rPr>
  </w:style>
  <w:style w:type="paragraph" w:styleId="Ttulo">
    <w:name w:val="Title"/>
    <w:basedOn w:val="Normal"/>
    <w:next w:val="Normal"/>
    <w:link w:val="TtuloCar"/>
    <w:uiPriority w:val="10"/>
    <w:qFormat/>
    <w:rsid w:val="008261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261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261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261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2613B"/>
    <w:pPr>
      <w:spacing w:before="160"/>
      <w:jc w:val="center"/>
    </w:pPr>
    <w:rPr>
      <w:i/>
      <w:iCs/>
      <w:color w:val="404040" w:themeColor="text1" w:themeTint="BF"/>
    </w:rPr>
  </w:style>
  <w:style w:type="character" w:customStyle="1" w:styleId="CitaCar">
    <w:name w:val="Cita Car"/>
    <w:basedOn w:val="Fuentedeprrafopredeter"/>
    <w:link w:val="Cita"/>
    <w:uiPriority w:val="29"/>
    <w:rsid w:val="0082613B"/>
    <w:rPr>
      <w:i/>
      <w:iCs/>
      <w:color w:val="404040" w:themeColor="text1" w:themeTint="BF"/>
    </w:rPr>
  </w:style>
  <w:style w:type="paragraph" w:styleId="Prrafodelista">
    <w:name w:val="List Paragraph"/>
    <w:basedOn w:val="Normal"/>
    <w:uiPriority w:val="34"/>
    <w:qFormat/>
    <w:rsid w:val="0082613B"/>
    <w:pPr>
      <w:ind w:left="720"/>
      <w:contextualSpacing/>
    </w:pPr>
  </w:style>
  <w:style w:type="character" w:styleId="nfasisintenso">
    <w:name w:val="Intense Emphasis"/>
    <w:basedOn w:val="Fuentedeprrafopredeter"/>
    <w:uiPriority w:val="21"/>
    <w:qFormat/>
    <w:rsid w:val="0082613B"/>
    <w:rPr>
      <w:i/>
      <w:iCs/>
      <w:color w:val="0F4761" w:themeColor="accent1" w:themeShade="BF"/>
    </w:rPr>
  </w:style>
  <w:style w:type="paragraph" w:styleId="Citadestacada">
    <w:name w:val="Intense Quote"/>
    <w:basedOn w:val="Normal"/>
    <w:next w:val="Normal"/>
    <w:link w:val="CitadestacadaCar"/>
    <w:uiPriority w:val="30"/>
    <w:qFormat/>
    <w:rsid w:val="008261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2613B"/>
    <w:rPr>
      <w:i/>
      <w:iCs/>
      <w:color w:val="0F4761" w:themeColor="accent1" w:themeShade="BF"/>
    </w:rPr>
  </w:style>
  <w:style w:type="character" w:styleId="Referenciaintensa">
    <w:name w:val="Intense Reference"/>
    <w:basedOn w:val="Fuentedeprrafopredeter"/>
    <w:uiPriority w:val="32"/>
    <w:qFormat/>
    <w:rsid w:val="008261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1055</Words>
  <Characters>5807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10</cp:revision>
  <dcterms:created xsi:type="dcterms:W3CDTF">2024-05-24T07:11:00Z</dcterms:created>
  <dcterms:modified xsi:type="dcterms:W3CDTF">2024-06-06T12:18:00Z</dcterms:modified>
</cp:coreProperties>
</file>