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966C3" w14:textId="17155211" w:rsid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>24MOC-90</w:t>
      </w:r>
    </w:p>
    <w:p w14:paraId="6131449E" w14:textId="54C8E6D0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Ibai Crespo Luna, adscrito al Grupo Parlamentario Partido Socialista de Navarra, al amparo de lo establecido en el Reglamento de la Cámara, presenta la siguiente </w:t>
      </w:r>
      <w:r w:rsidR="00A66615" w:rsidRPr="00D719EB">
        <w:rPr>
          <w:rFonts w:ascii="Calibri" w:eastAsia="Arial" w:hAnsi="Calibri" w:cs="Calibri"/>
          <w:sz w:val="22"/>
          <w:szCs w:val="22"/>
          <w:lang w:val="es-ES"/>
        </w:rPr>
        <w:t>moción</w:t>
      </w: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 para su debate en el </w:t>
      </w:r>
      <w:r w:rsidR="00A66615" w:rsidRPr="00D719EB">
        <w:rPr>
          <w:rFonts w:ascii="Calibri" w:eastAsia="Arial" w:hAnsi="Calibri" w:cs="Calibri"/>
          <w:sz w:val="22"/>
          <w:szCs w:val="22"/>
          <w:lang w:val="es-ES"/>
        </w:rPr>
        <w:t xml:space="preserve">Pleno </w:t>
      </w:r>
      <w:r w:rsidRPr="00D719EB">
        <w:rPr>
          <w:rFonts w:ascii="Calibri" w:eastAsia="Arial" w:hAnsi="Calibri" w:cs="Calibri"/>
          <w:sz w:val="22"/>
          <w:szCs w:val="22"/>
          <w:lang w:val="es-ES"/>
        </w:rPr>
        <w:t>del próximo 13 de junio de 2024, por la que se insta a la realización de un análisis para establecer una tasa turística que incluya una visión municipal, de sostenibilidad y conservación del patrimonio. El seguimiento se hará por parte del Departamento de Cultura, Deportes y Turismo.</w:t>
      </w:r>
    </w:p>
    <w:p w14:paraId="6FF58B12" w14:textId="55ADFDC4" w:rsidR="003A29C0" w:rsidRPr="00D719EB" w:rsidRDefault="00A66615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Exposición de motivos</w:t>
      </w:r>
    </w:p>
    <w:p w14:paraId="2733C90C" w14:textId="3FCAF3A1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El turismo es una de las principales actividades económicas en Navarra, </w:t>
      </w:r>
      <w:r w:rsidR="00A66615">
        <w:rPr>
          <w:rFonts w:ascii="Calibri" w:eastAsia="Arial" w:hAnsi="Calibri" w:cs="Calibri"/>
          <w:sz w:val="22"/>
          <w:szCs w:val="22"/>
          <w:lang w:val="es-ES"/>
        </w:rPr>
        <w:t>que contribuye</w:t>
      </w: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 significativamente al desarrollo económico y social de nuestra región.</w:t>
      </w:r>
    </w:p>
    <w:p w14:paraId="08B49D57" w14:textId="77777777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Sin embargo, el incremento de visitantes y su coexistencia en el día a día también genera una serie de retos y desafíos que deben ser abordados de manera efectiva, con diálogo y planificación para garantizar la sostenibilidad turística y local y la conservación del patrimonio artístico, natural y tradicional, así como para asegurar que los beneficios del turismo se distribuyan equitativamente entre las comunidades locales.</w:t>
      </w:r>
    </w:p>
    <w:p w14:paraId="1404CD21" w14:textId="77777777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Se considera estratégico estudiar la posibilidad de la implementación de un canon, diseñado de manera que contemple tres ejes esenciales: la visión municipal, la sostenibilidad ambiental y la conservación del patrimonio cultural.</w:t>
      </w:r>
    </w:p>
    <w:p w14:paraId="173E1926" w14:textId="77777777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Este canon no solo contribuirá a mitigar los impactos negativos del turismo, sino que también proporcionará recursos adicionales que permitirán fortalecer la infraestructura turística y proteger nuestro patrimonio.</w:t>
      </w:r>
    </w:p>
    <w:p w14:paraId="44577616" w14:textId="77777777" w:rsidR="003A29C0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La realización de un análisis de su impacto, la fórmula de recaudación entre el ámbito local y foral o su aplicación a espacios centrados en el alojamiento u otras fórmulas deben contar con un proceso de estudio y diálogo entre todas las entidades implicadas para su correcta puesta en marcha.</w:t>
      </w:r>
    </w:p>
    <w:p w14:paraId="2A84264C" w14:textId="24481AD9" w:rsidR="00A66615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Por todo ello</w:t>
      </w:r>
      <w:r w:rsidR="00A66615">
        <w:rPr>
          <w:rFonts w:ascii="Calibri" w:eastAsia="Arial" w:hAnsi="Calibri" w:cs="Calibri"/>
          <w:sz w:val="22"/>
          <w:szCs w:val="22"/>
          <w:lang w:val="es-ES"/>
        </w:rPr>
        <w:t>:</w:t>
      </w: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 </w:t>
      </w:r>
    </w:p>
    <w:p w14:paraId="3515B8CA" w14:textId="5FF3EF45" w:rsidR="003A29C0" w:rsidRPr="00D719EB" w:rsidRDefault="00A66615" w:rsidP="00A66615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 xml:space="preserve">El </w:t>
      </w:r>
      <w:r w:rsidR="00D719EB" w:rsidRPr="00D719EB">
        <w:rPr>
          <w:rFonts w:ascii="Calibri" w:eastAsia="Arial" w:hAnsi="Calibri" w:cs="Calibri"/>
          <w:sz w:val="22"/>
          <w:szCs w:val="22"/>
          <w:lang w:val="es-ES"/>
        </w:rPr>
        <w:t>Parlamento de Navarra</w:t>
      </w:r>
      <w:r>
        <w:rPr>
          <w:rFonts w:ascii="Calibri" w:eastAsia="Arial" w:hAnsi="Calibri" w:cs="Calibri"/>
          <w:sz w:val="22"/>
          <w:szCs w:val="22"/>
          <w:lang w:val="es-ES"/>
        </w:rPr>
        <w:t xml:space="preserve"> i</w:t>
      </w:r>
      <w:r w:rsidR="00D719EB" w:rsidRPr="00D719EB">
        <w:rPr>
          <w:rFonts w:ascii="Calibri" w:eastAsia="Arial" w:hAnsi="Calibri" w:cs="Calibri"/>
          <w:sz w:val="22"/>
          <w:szCs w:val="22"/>
          <w:lang w:val="es-ES"/>
        </w:rPr>
        <w:t>nsta al Departamento de Cultura, Deporte y Turismo a la realización de un análisis con el objetivo de establecer una tasa turística que contemple la visión municipal, sostenibilidad y conservación del patrimonio como ejes de del desarrollo turístico.</w:t>
      </w:r>
    </w:p>
    <w:p w14:paraId="2A0D8297" w14:textId="7D3ACEB8" w:rsidR="003A29C0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 w:rsidRPr="00D719EB">
        <w:rPr>
          <w:rFonts w:ascii="Calibri" w:eastAsia="Arial" w:hAnsi="Calibri" w:cs="Calibri"/>
          <w:sz w:val="22"/>
          <w:szCs w:val="22"/>
          <w:lang w:val="es-ES"/>
        </w:rPr>
        <w:t>Pamplona, a 6 de junio de 2024</w:t>
      </w:r>
    </w:p>
    <w:p w14:paraId="10BC5995" w14:textId="1057E289" w:rsidR="00D719EB" w:rsidRPr="00D719EB" w:rsidRDefault="00D719EB" w:rsidP="00D719EB">
      <w:pPr>
        <w:pStyle w:val="Style"/>
        <w:spacing w:before="100" w:beforeAutospacing="1" w:after="200" w:line="276" w:lineRule="auto"/>
        <w:ind w:left="708" w:rightChars="567" w:right="1247"/>
        <w:jc w:val="both"/>
        <w:textAlignment w:val="baseline"/>
        <w:rPr>
          <w:rFonts w:ascii="Calibri" w:eastAsia="Arial" w:hAnsi="Calibri" w:cs="Calibri"/>
          <w:sz w:val="22"/>
          <w:szCs w:val="22"/>
          <w:lang w:val="es-ES"/>
        </w:rPr>
      </w:pPr>
      <w:r>
        <w:rPr>
          <w:rFonts w:ascii="Calibri" w:eastAsia="Arial" w:hAnsi="Calibri" w:cs="Calibri"/>
          <w:sz w:val="22"/>
          <w:szCs w:val="22"/>
          <w:lang w:val="es-ES"/>
        </w:rPr>
        <w:t xml:space="preserve">El Parlamentario Foral: </w:t>
      </w:r>
      <w:r w:rsidRPr="00D719EB">
        <w:rPr>
          <w:rFonts w:ascii="Calibri" w:eastAsia="Arial" w:hAnsi="Calibri" w:cs="Calibri"/>
          <w:sz w:val="22"/>
          <w:szCs w:val="22"/>
          <w:lang w:val="es-ES"/>
        </w:rPr>
        <w:t>Ibai Crespo Luna</w:t>
      </w:r>
    </w:p>
    <w:sectPr w:rsidR="00D719EB" w:rsidRPr="00D719EB" w:rsidSect="00D719EB">
      <w:type w:val="continuous"/>
      <w:pgSz w:w="11900" w:h="16840"/>
      <w:pgMar w:top="1701" w:right="18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C0"/>
    <w:rsid w:val="003A29C0"/>
    <w:rsid w:val="003F3965"/>
    <w:rsid w:val="00474235"/>
    <w:rsid w:val="008B5534"/>
    <w:rsid w:val="00A66615"/>
    <w:rsid w:val="00AD4AF0"/>
    <w:rsid w:val="00D719EB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08E8"/>
  <w15:docId w15:val="{48109826-F082-4217-A41C-83C0195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spacing w:before="46"/>
      <w:ind w:left="1383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4418" w:right="3950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2"/>
      <w:jc w:val="center"/>
    </w:pPr>
    <w:rPr>
      <w:rFonts w:ascii="Arial" w:eastAsia="Arial" w:hAnsi="Arial" w:cs="Arial"/>
    </w:rPr>
  </w:style>
  <w:style w:type="paragraph" w:customStyle="1" w:styleId="Style">
    <w:name w:val="Style"/>
    <w:rsid w:val="00D719EB"/>
    <w:pPr>
      <w:adjustRightInd w:val="0"/>
    </w:pPr>
    <w:rPr>
      <w:rFonts w:ascii="Times New Roman" w:eastAsiaTheme="minorEastAsia" w:hAnsi="Times New Roman" w:cs="Times New Roman"/>
      <w:sz w:val="24"/>
      <w:szCs w:val="24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5</cp:revision>
  <dcterms:created xsi:type="dcterms:W3CDTF">2024-06-07T09:17:00Z</dcterms:created>
  <dcterms:modified xsi:type="dcterms:W3CDTF">2024-06-07T10:58:00Z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LastSaved">
    <vt:filetime>2024-06-07T00:00:00Z</vt:filetime>
  </property>
</Properties>
</file>