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EDC8" w14:textId="77777777" w:rsidR="008D6B70" w:rsidRDefault="008D6B70" w:rsidP="008D6B7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D6B70">
        <w:rPr>
          <w:rFonts w:ascii="Calibri" w:eastAsia="Arial" w:hAnsi="Calibri" w:cs="Calibri"/>
          <w:sz w:val="22"/>
          <w:szCs w:val="22"/>
        </w:rPr>
        <w:t>24PES-289</w:t>
      </w:r>
    </w:p>
    <w:p w14:paraId="10AA4FDF" w14:textId="77777777" w:rsidR="008D6B70" w:rsidRDefault="00F55582" w:rsidP="008D6B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D6B70">
        <w:rPr>
          <w:rFonts w:ascii="Calibri" w:eastAsia="Arial" w:hAnsi="Calibri" w:cs="Calibri"/>
          <w:sz w:val="22"/>
          <w:szCs w:val="22"/>
        </w:rPr>
        <w:t xml:space="preserve">Don Javier Trigo Oubiña, miembro de las Cortes de Navarra, adscrito al Grupo Parlamentario Unión del </w:t>
      </w:r>
      <w:r w:rsidRPr="008D6B70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17A16B9A" w14:textId="34322461" w:rsidR="008D6B70" w:rsidRDefault="00F55582" w:rsidP="008D6B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D6B70">
        <w:rPr>
          <w:rFonts w:ascii="Calibri" w:eastAsia="Arial" w:hAnsi="Calibri" w:cs="Calibri"/>
          <w:sz w:val="22"/>
          <w:szCs w:val="22"/>
        </w:rPr>
        <w:t>¿Ha dedicado el Gobierno de Navarra fondos públicos para subvencionar</w:t>
      </w:r>
      <w:r w:rsidRPr="008D6B70">
        <w:rPr>
          <w:rFonts w:ascii="Calibri" w:eastAsia="Arial" w:hAnsi="Calibri" w:cs="Calibri"/>
          <w:sz w:val="22"/>
          <w:szCs w:val="22"/>
        </w:rPr>
        <w:t xml:space="preserve"> o financiar, bien directamente o a través de NICDO, los conciertos de Marc Anthony y Luis Miguel</w:t>
      </w:r>
      <w:r w:rsidRPr="008D6B70">
        <w:rPr>
          <w:rFonts w:ascii="Calibri" w:eastAsia="Arial" w:hAnsi="Calibri" w:cs="Calibri"/>
          <w:sz w:val="22"/>
          <w:szCs w:val="22"/>
        </w:rPr>
        <w:t xml:space="preserve"> que se celebrarán en el Navarra Arena</w:t>
      </w:r>
      <w:r w:rsidR="008D6B70">
        <w:rPr>
          <w:rFonts w:ascii="Calibri" w:eastAsia="Arial" w:hAnsi="Calibri" w:cs="Calibri"/>
          <w:sz w:val="22"/>
          <w:szCs w:val="22"/>
        </w:rPr>
        <w:t>?</w:t>
      </w:r>
      <w:r w:rsidRPr="008D6B70">
        <w:rPr>
          <w:rFonts w:ascii="Calibri" w:eastAsia="Arial" w:hAnsi="Calibri" w:cs="Calibri"/>
          <w:sz w:val="22"/>
          <w:szCs w:val="22"/>
        </w:rPr>
        <w:t xml:space="preserve"> </w:t>
      </w:r>
      <w:r w:rsidR="008D6B70">
        <w:rPr>
          <w:rFonts w:ascii="Calibri" w:eastAsia="Arial" w:hAnsi="Calibri" w:cs="Calibri"/>
          <w:sz w:val="22"/>
          <w:szCs w:val="22"/>
        </w:rPr>
        <w:t>Y</w:t>
      </w:r>
      <w:r w:rsidRPr="008D6B70">
        <w:rPr>
          <w:rFonts w:ascii="Calibri" w:eastAsia="Arial" w:hAnsi="Calibri" w:cs="Calibri"/>
          <w:sz w:val="22"/>
          <w:szCs w:val="22"/>
        </w:rPr>
        <w:t xml:space="preserve"> en caso afirmativo, </w:t>
      </w:r>
      <w:r w:rsidR="008D6B70">
        <w:rPr>
          <w:rFonts w:ascii="Calibri" w:eastAsia="Arial" w:hAnsi="Calibri" w:cs="Calibri"/>
          <w:sz w:val="22"/>
          <w:szCs w:val="22"/>
        </w:rPr>
        <w:t>¿</w:t>
      </w:r>
      <w:r w:rsidRPr="008D6B70">
        <w:rPr>
          <w:rFonts w:ascii="Calibri" w:eastAsia="Arial" w:hAnsi="Calibri" w:cs="Calibri"/>
          <w:sz w:val="22"/>
          <w:szCs w:val="22"/>
        </w:rPr>
        <w:t>qu</w:t>
      </w:r>
      <w:r w:rsidR="008D6B70">
        <w:rPr>
          <w:rFonts w:ascii="Calibri" w:eastAsia="Arial" w:hAnsi="Calibri" w:cs="Calibri"/>
          <w:sz w:val="22"/>
          <w:szCs w:val="22"/>
        </w:rPr>
        <w:t>é</w:t>
      </w:r>
      <w:r w:rsidRPr="008D6B70">
        <w:rPr>
          <w:rFonts w:ascii="Calibri" w:eastAsia="Arial" w:hAnsi="Calibri" w:cs="Calibri"/>
          <w:sz w:val="22"/>
          <w:szCs w:val="22"/>
        </w:rPr>
        <w:t xml:space="preserve"> cantidades se han destinado? </w:t>
      </w:r>
    </w:p>
    <w:p w14:paraId="5528D17E" w14:textId="7F682CCB" w:rsidR="008D6B70" w:rsidRDefault="00F55582" w:rsidP="008D6B7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D6B70">
        <w:rPr>
          <w:rFonts w:ascii="Calibri" w:eastAsia="Arial" w:hAnsi="Calibri" w:cs="Calibri"/>
          <w:sz w:val="22"/>
          <w:szCs w:val="22"/>
        </w:rPr>
        <w:t>Pamplona,</w:t>
      </w:r>
      <w:r w:rsidRPr="008D6B70">
        <w:rPr>
          <w:rFonts w:ascii="Calibri" w:eastAsia="Arial" w:hAnsi="Calibri" w:cs="Calibri"/>
          <w:sz w:val="22"/>
          <w:szCs w:val="22"/>
        </w:rPr>
        <w:t xml:space="preserve"> 3 de junio de 2024</w:t>
      </w:r>
    </w:p>
    <w:p w14:paraId="03B501E1" w14:textId="3CA7054E" w:rsidR="00E07731" w:rsidRPr="008D6B70" w:rsidRDefault="008D6B70" w:rsidP="008D6B7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F55582" w:rsidRPr="008D6B70">
        <w:rPr>
          <w:rFonts w:ascii="Calibri" w:eastAsia="Arial" w:hAnsi="Calibri" w:cs="Calibri"/>
          <w:sz w:val="22"/>
          <w:szCs w:val="22"/>
        </w:rPr>
        <w:t xml:space="preserve">Javier Trigo Oubiña </w:t>
      </w:r>
    </w:p>
    <w:sectPr w:rsidR="00E07731" w:rsidRPr="008D6B70" w:rsidSect="008D6B7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731"/>
    <w:rsid w:val="00300D32"/>
    <w:rsid w:val="00741FDC"/>
    <w:rsid w:val="008D6B70"/>
    <w:rsid w:val="00C10933"/>
    <w:rsid w:val="00E07731"/>
    <w:rsid w:val="00F5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A1E2"/>
  <w15:docId w15:val="{8FC51BB1-95FC-4C45-9FF7-8201484B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500</Characters>
  <Application>Microsoft Office Word</Application>
  <DocSecurity>0</DocSecurity>
  <Lines>4</Lines>
  <Paragraphs>1</Paragraphs>
  <ScaleCrop>false</ScaleCrop>
  <Company>HP Inc.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24PES-289</dc:title>
  <dc:creator>informatica</dc:creator>
  <cp:keywords>CreatedByIRIS_Readiris_17.0</cp:keywords>
  <cp:lastModifiedBy>Mauleón, Fernando</cp:lastModifiedBy>
  <cp:revision>5</cp:revision>
  <dcterms:created xsi:type="dcterms:W3CDTF">2024-06-04T10:58:00Z</dcterms:created>
  <dcterms:modified xsi:type="dcterms:W3CDTF">2024-06-04T11:01:00Z</dcterms:modified>
</cp:coreProperties>
</file>